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02" w:rsidRDefault="000E0E6B">
      <w:pPr>
        <w:spacing w:after="0" w:line="240" w:lineRule="auto"/>
        <w:ind w:left="4395"/>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"ONAYLIYORUM"</w:t>
      </w:r>
    </w:p>
    <w:p w:rsidR="00910E02" w:rsidRDefault="000E0E6B">
      <w:pPr>
        <w:spacing w:after="0" w:line="240" w:lineRule="auto"/>
        <w:ind w:left="4395"/>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Devlet sağlık sigortası fonu</w:t>
      </w:r>
    </w:p>
    <w:p w:rsidR="00910E02" w:rsidRDefault="000E0E6B">
      <w:pPr>
        <w:spacing w:after="0" w:line="240" w:lineRule="auto"/>
        <w:ind w:left="4395"/>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yönetici müdür</w:t>
      </w:r>
    </w:p>
    <w:p w:rsidR="00910E02" w:rsidRDefault="000E0E6B">
      <w:pPr>
        <w:spacing w:before="120" w:after="0" w:line="240" w:lineRule="auto"/>
        <w:ind w:left="4394"/>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____________ Z. Ermatov.</w:t>
      </w:r>
    </w:p>
    <w:p w:rsidR="00910E02" w:rsidRDefault="000E0E6B">
      <w:pPr>
        <w:spacing w:after="0" w:line="240" w:lineRule="auto"/>
        <w:ind w:left="4395"/>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"____" ____________ 2024</w:t>
      </w:r>
    </w:p>
    <w:p w:rsidR="00910E02" w:rsidRDefault="00910E02">
      <w:pPr>
        <w:jc w:val="right"/>
        <w:rPr>
          <w:rFonts w:ascii="Times New Roman" w:hAnsi="Times New Roman" w:cs="Times New Roman"/>
          <w:sz w:val="28"/>
          <w:szCs w:val="28"/>
          <w:lang w:val="uz-Cyrl-UZ"/>
        </w:rPr>
      </w:pPr>
    </w:p>
    <w:p w:rsidR="00910E02" w:rsidRDefault="000E0E6B">
      <w:pPr>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Teknik görev ve koşullar</w:t>
      </w:r>
    </w:p>
    <w:tbl>
      <w:tblPr>
        <w:tblStyle w:val="a3"/>
        <w:tblW w:w="9924" w:type="dxa"/>
        <w:tblInd w:w="-431" w:type="dxa"/>
        <w:tblLook w:val="04A0" w:firstRow="1" w:lastRow="0" w:firstColumn="1" w:lastColumn="0" w:noHBand="0" w:noVBand="1"/>
      </w:tblPr>
      <w:tblGrid>
        <w:gridCol w:w="562"/>
        <w:gridCol w:w="2558"/>
        <w:gridCol w:w="6804"/>
      </w:tblGrid>
      <w:tr w:rsidR="00910E02">
        <w:tc>
          <w:tcPr>
            <w:tcW w:w="562"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1</w:t>
            </w:r>
          </w:p>
        </w:tc>
        <w:tc>
          <w:tcPr>
            <w:tcW w:w="2558" w:type="dxa"/>
            <w:vAlign w:val="center"/>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Müşteri:</w:t>
            </w:r>
          </w:p>
        </w:tc>
        <w:tc>
          <w:tcPr>
            <w:tcW w:w="6804" w:type="dxa"/>
            <w:vAlign w:val="center"/>
          </w:tcPr>
          <w:p w:rsidR="00910E02" w:rsidRDefault="000E0E6B">
            <w:pPr>
              <w:ind w:right="28"/>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Devlet sağlık sigortası fonu</w:t>
            </w:r>
          </w:p>
        </w:tc>
      </w:tr>
      <w:tr w:rsidR="00910E02">
        <w:tc>
          <w:tcPr>
            <w:tcW w:w="562"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2</w:t>
            </w:r>
          </w:p>
        </w:tc>
        <w:tc>
          <w:tcPr>
            <w:tcW w:w="2558" w:type="dxa"/>
            <w:vAlign w:val="center"/>
          </w:tcPr>
          <w:p w:rsidR="00910E02" w:rsidRDefault="000E0E6B">
            <w:pPr>
              <w:jc w:val="center"/>
              <w:rPr>
                <w:rFonts w:ascii="Times New Roman" w:hAnsi="Times New Roman" w:cs="Times New Roman"/>
                <w:sz w:val="28"/>
                <w:szCs w:val="28"/>
                <w:lang w:val="uz-Cyrl-UZ"/>
              </w:rPr>
            </w:pPr>
            <w:proofErr w:type="spellStart"/>
            <w:r>
              <w:rPr>
                <w:rFonts w:eastAsia="Times New Roman" w:hAnsi="Times New Roman" w:cs="Times New Roman"/>
                <w:sz w:val="28"/>
                <w:szCs w:val="28"/>
                <w:lang w:val="en-US" w:bidi="tr-TR"/>
              </w:rPr>
              <w:t>Iha</w:t>
            </w:r>
            <w:proofErr w:type="spellEnd"/>
            <w:r>
              <w:rPr>
                <w:rFonts w:ascii="Times New Roman" w:eastAsia="Times New Roman" w:hAnsi="Times New Roman" w:cs="Times New Roman"/>
                <w:sz w:val="28"/>
                <w:szCs w:val="28"/>
                <w:lang w:bidi="tr-TR"/>
              </w:rPr>
              <w:t>le içeriği</w:t>
            </w:r>
          </w:p>
        </w:tc>
        <w:tc>
          <w:tcPr>
            <w:tcW w:w="6804" w:type="dxa"/>
            <w:vAlign w:val="center"/>
          </w:tcPr>
          <w:p w:rsidR="00910E02" w:rsidRDefault="000E0E6B">
            <w:pPr>
              <w:ind w:right="28"/>
              <w:jc w:val="center"/>
              <w:rPr>
                <w:rFonts w:ascii="Times New Roman" w:hAnsi="Times New Roman" w:cs="Times New Roman"/>
                <w:sz w:val="28"/>
                <w:szCs w:val="28"/>
                <w:lang w:val="uz-Cyrl-UZ"/>
              </w:rPr>
            </w:pPr>
            <w:r>
              <w:rPr>
                <w:rFonts w:ascii="Times New Roman" w:eastAsia="Times New Roman" w:hAnsi="Times New Roman" w:cs="Times New Roman"/>
                <w:spacing w:val="-6"/>
                <w:sz w:val="28"/>
                <w:szCs w:val="28"/>
                <w:lang w:bidi="tr-TR"/>
              </w:rPr>
              <w:t xml:space="preserve">Geri ödeme programı kapsamında sağlanan </w:t>
            </w:r>
            <w:r>
              <w:rPr>
                <w:rFonts w:ascii="Times New Roman" w:eastAsia="Times New Roman" w:hAnsi="Times New Roman" w:cs="Times New Roman"/>
                <w:sz w:val="28"/>
                <w:szCs w:val="28"/>
                <w:lang w:bidi="tr-TR"/>
              </w:rPr>
              <w:t>ilaçların</w:t>
            </w:r>
            <w:r>
              <w:rPr>
                <w:rFonts w:ascii="Times New Roman" w:eastAsia="Times New Roman" w:hAnsi="Times New Roman" w:cs="Times New Roman"/>
                <w:spacing w:val="-6"/>
                <w:sz w:val="28"/>
                <w:szCs w:val="28"/>
                <w:lang w:bidi="tr-TR"/>
              </w:rPr>
              <w:t xml:space="preserve"> sınırlı </w:t>
            </w:r>
            <w:r>
              <w:rPr>
                <w:rFonts w:ascii="Times New Roman" w:eastAsia="Times New Roman" w:hAnsi="Times New Roman" w:cs="Times New Roman"/>
                <w:spacing w:val="-2"/>
                <w:sz w:val="28"/>
                <w:szCs w:val="28"/>
                <w:lang w:bidi="tr-TR"/>
              </w:rPr>
              <w:t>geri ödeme değerini</w:t>
            </w:r>
            <w:r>
              <w:rPr>
                <w:rFonts w:ascii="Times New Roman" w:eastAsia="Times New Roman" w:hAnsi="Times New Roman" w:cs="Times New Roman"/>
                <w:sz w:val="28"/>
                <w:szCs w:val="28"/>
                <w:lang w:bidi="tr-TR"/>
              </w:rPr>
              <w:t xml:space="preserve"> belirlemek için en iyi tekliflerin seçimi (XPN, form ve dozaj açısından)</w:t>
            </w:r>
          </w:p>
        </w:tc>
      </w:tr>
      <w:tr w:rsidR="00910E02">
        <w:tc>
          <w:tcPr>
            <w:tcW w:w="562"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3</w:t>
            </w:r>
          </w:p>
        </w:tc>
        <w:tc>
          <w:tcPr>
            <w:tcW w:w="2558" w:type="dxa"/>
            <w:vAlign w:val="center"/>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Seçim türü</w:t>
            </w:r>
          </w:p>
        </w:tc>
        <w:tc>
          <w:tcPr>
            <w:tcW w:w="6804" w:type="dxa"/>
            <w:vAlign w:val="center"/>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En iyi teklifleri seçme</w:t>
            </w:r>
          </w:p>
        </w:tc>
      </w:tr>
      <w:tr w:rsidR="00910E02">
        <w:tc>
          <w:tcPr>
            <w:tcW w:w="562"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4</w:t>
            </w:r>
          </w:p>
        </w:tc>
        <w:tc>
          <w:tcPr>
            <w:tcW w:w="2558" w:type="dxa"/>
            <w:vAlign w:val="center"/>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İhale dokümanlarının elektronik olarak indirilmesi</w:t>
            </w:r>
          </w:p>
        </w:tc>
        <w:tc>
          <w:tcPr>
            <w:tcW w:w="6804" w:type="dxa"/>
            <w:vAlign w:val="center"/>
          </w:tcPr>
          <w:p w:rsidR="00910E02" w:rsidRDefault="000E0E6B">
            <w:pPr>
              <w:jc w:val="center"/>
              <w:rPr>
                <w:rFonts w:ascii="Times New Roman" w:hAnsi="Times New Roman" w:cs="Times New Roman"/>
                <w:sz w:val="28"/>
                <w:szCs w:val="28"/>
                <w:lang w:val="uz-Cyrl-UZ"/>
              </w:rPr>
            </w:pPr>
            <w:r>
              <w:rPr>
                <w:rStyle w:val="a4"/>
                <w:rFonts w:ascii="Times New Roman" w:eastAsia="Times New Roman" w:hAnsi="Times New Roman" w:cs="Times New Roman"/>
                <w:sz w:val="28"/>
                <w:szCs w:val="28"/>
                <w:lang w:bidi="tr-TR"/>
              </w:rPr>
              <w:t>https://dtsj.uz/uz/reimbursatsiya/</w:t>
            </w:r>
          </w:p>
        </w:tc>
      </w:tr>
      <w:tr w:rsidR="00910E02">
        <w:tc>
          <w:tcPr>
            <w:tcW w:w="562"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5</w:t>
            </w:r>
          </w:p>
        </w:tc>
        <w:tc>
          <w:tcPr>
            <w:tcW w:w="2558" w:type="dxa"/>
            <w:vAlign w:val="center"/>
          </w:tcPr>
          <w:p w:rsidR="00910E02" w:rsidRDefault="000E0E6B">
            <w:pPr>
              <w:jc w:val="center"/>
              <w:rPr>
                <w:rFonts w:ascii="Times New Roman" w:hAnsi="Times New Roman" w:cs="Times New Roman"/>
                <w:sz w:val="28"/>
                <w:szCs w:val="28"/>
                <w:lang w:val="uz-Cyrl-UZ"/>
              </w:rPr>
            </w:pPr>
            <w:proofErr w:type="spellStart"/>
            <w:r>
              <w:rPr>
                <w:rFonts w:eastAsia="Times New Roman" w:hAnsi="Times New Roman" w:cs="Times New Roman"/>
                <w:sz w:val="28"/>
                <w:szCs w:val="28"/>
                <w:lang w:val="en-US" w:bidi="tr-TR"/>
              </w:rPr>
              <w:t>Ihaleye</w:t>
            </w:r>
            <w:proofErr w:type="spellEnd"/>
            <w:r>
              <w:rPr>
                <w:rFonts w:ascii="Times New Roman" w:eastAsia="Times New Roman" w:hAnsi="Times New Roman" w:cs="Times New Roman"/>
                <w:sz w:val="28"/>
                <w:szCs w:val="28"/>
                <w:lang w:bidi="tr-TR"/>
              </w:rPr>
              <w:t xml:space="preserve"> katılım için sunulması gereken belgeler</w:t>
            </w:r>
          </w:p>
        </w:tc>
        <w:tc>
          <w:tcPr>
            <w:tcW w:w="6804" w:type="dxa"/>
            <w:vAlign w:val="center"/>
          </w:tcPr>
          <w:p w:rsidR="00910E02" w:rsidRDefault="000E0E6B">
            <w:pPr>
              <w:spacing w:before="120"/>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1. Her ilaç için uygunluk belgesinin ibrazı (XPN, ticari isim, form ve dozaj) (1 ek)</w:t>
            </w:r>
          </w:p>
          <w:p w:rsidR="00910E02" w:rsidRDefault="000E0E6B">
            <w:pPr>
              <w:spacing w:before="120"/>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2. Her ilaç için (XPN, ticari isim, form ve dozaj) ayrı bir seçim teklifinin (2 ek) sunulması.</w:t>
            </w:r>
          </w:p>
          <w:p w:rsidR="00910E02" w:rsidRDefault="000E0E6B">
            <w:pPr>
              <w:spacing w:before="120"/>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Bu durumda her bir ilaç için (XPN, ticari adı, şekli ve dozu) verilen fiyat teklifinin toptan referans fiyatlarından yüksek olmaması gerekmektedir.</w:t>
            </w:r>
          </w:p>
          <w:p w:rsidR="00910E02" w:rsidRDefault="000E0E6B">
            <w:pPr>
              <w:spacing w:before="120"/>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3. Yolsuzluğun önlenmesine ilişkin teminat mektubu verilmesi</w:t>
            </w:r>
          </w:p>
        </w:tc>
      </w:tr>
      <w:tr w:rsidR="00910E02">
        <w:tc>
          <w:tcPr>
            <w:tcW w:w="562"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6</w:t>
            </w:r>
          </w:p>
        </w:tc>
        <w:tc>
          <w:tcPr>
            <w:tcW w:w="2558" w:type="dxa"/>
            <w:vAlign w:val="center"/>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Tekliflerin alınacağı tarih ve adres</w:t>
            </w:r>
          </w:p>
        </w:tc>
        <w:tc>
          <w:tcPr>
            <w:tcW w:w="6804" w:type="dxa"/>
            <w:vAlign w:val="center"/>
          </w:tcPr>
          <w:p w:rsidR="00910E02" w:rsidRDefault="000E0E6B">
            <w:pPr>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İhale teklifleri, bu ilanın ilan tarihinden itibaren 10 (on) iş günü içerisinde her bir ilacın fiyatı (SPC, ticari adı, şekli ve dozu) bilgisi esas alınarak e-posta (reimbursement@dtsj.uz) aracılığıyla iletilir. Ek 2'ye uygun olarak.</w:t>
            </w:r>
          </w:p>
        </w:tc>
      </w:tr>
      <w:tr w:rsidR="00910E02">
        <w:tc>
          <w:tcPr>
            <w:tcW w:w="562"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7</w:t>
            </w:r>
          </w:p>
        </w:tc>
        <w:tc>
          <w:tcPr>
            <w:tcW w:w="2558" w:type="dxa"/>
            <w:vAlign w:val="center"/>
          </w:tcPr>
          <w:p w:rsidR="00910E02" w:rsidRDefault="00910E02">
            <w:pPr>
              <w:jc w:val="center"/>
              <w:rPr>
                <w:rFonts w:ascii="Times New Roman" w:hAnsi="Times New Roman" w:cs="Times New Roman"/>
                <w:sz w:val="28"/>
                <w:szCs w:val="28"/>
                <w:lang w:val="uz-Cyrl-UZ"/>
              </w:rPr>
            </w:pPr>
          </w:p>
          <w:p w:rsidR="00910E02" w:rsidRDefault="00910E02">
            <w:pPr>
              <w:jc w:val="center"/>
              <w:rPr>
                <w:rFonts w:ascii="Times New Roman" w:hAnsi="Times New Roman" w:cs="Times New Roman"/>
                <w:sz w:val="28"/>
                <w:szCs w:val="28"/>
                <w:lang w:val="uz-Cyrl-UZ"/>
              </w:rPr>
            </w:pPr>
          </w:p>
          <w:p w:rsidR="00910E02" w:rsidRDefault="00910E02">
            <w:pPr>
              <w:jc w:val="center"/>
              <w:rPr>
                <w:rFonts w:ascii="Times New Roman" w:hAnsi="Times New Roman" w:cs="Times New Roman"/>
                <w:sz w:val="28"/>
                <w:szCs w:val="28"/>
                <w:lang w:val="uz-Cyrl-UZ"/>
              </w:rPr>
            </w:pPr>
          </w:p>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Tekliflerin değerlendirilmesine ilişkin prosedür ve değerlendirme süresi</w:t>
            </w:r>
          </w:p>
        </w:tc>
        <w:tc>
          <w:tcPr>
            <w:tcW w:w="6804" w:type="dxa"/>
            <w:vAlign w:val="center"/>
          </w:tcPr>
          <w:p w:rsidR="00910E02" w:rsidRDefault="000E0E6B">
            <w:pPr>
              <w:spacing w:before="80" w:line="247"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1. Teklif verme süresinin bitiminden itibaren 5 (beş) iş günü içerisinde verilen teklifler, Devlet Sağlık Sigortası Fonu bünyesinde düzenlenecek Komisyon toplantısında değerlendirmeye alınacaktır.</w:t>
            </w:r>
          </w:p>
          <w:p w:rsidR="00910E02" w:rsidRDefault="000E0E6B">
            <w:pPr>
              <w:spacing w:before="80" w:line="247"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2. İhale tekliflerinde belirtilen fiyat, XPN, ticari isim, şekil ve dozaja göre artan sırada oluşturulan liste incelenerek beşinci fiyat aralığındaki (ticari isim, form ve dozaja göre) ilaçlar, fiyattan başlayarak artan şekilde seçilir. En düşük fiyat göstergesi.</w:t>
            </w:r>
          </w:p>
          <w:p w:rsidR="00910E02" w:rsidRDefault="000E0E6B">
            <w:pPr>
              <w:spacing w:before="80" w:line="247"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 xml:space="preserve">3. Seçilen ilaçların ticari adı, şekli ve dozajı için teklif edilen fiyata göre sınırlı bir geri ödeme değeri </w:t>
            </w:r>
            <w:r>
              <w:rPr>
                <w:rFonts w:ascii="Times New Roman" w:eastAsia="Times New Roman" w:hAnsi="Times New Roman" w:cs="Times New Roman"/>
                <w:sz w:val="28"/>
                <w:szCs w:val="28"/>
                <w:lang w:bidi="tr-TR"/>
              </w:rPr>
              <w:lastRenderedPageBreak/>
              <w:t>belirlenmektedir. Bu durumda sınırlı kapsam değeri önerilen fiyatı, perakende satış kârını ve KDV'yi içerir.</w:t>
            </w:r>
          </w:p>
          <w:p w:rsidR="00910E02" w:rsidRDefault="000E0E6B">
            <w:pPr>
              <w:spacing w:before="80" w:line="247"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4. Seçilen ilaçların sınırlı geri ödeme değerlerinden en büyüğü, bu ilacın XPN, şekli ve dozu için en yüksek sınırlı geri ödeme değeri olarak alınır.</w:t>
            </w:r>
          </w:p>
          <w:p w:rsidR="00910E02" w:rsidRDefault="000E0E6B">
            <w:pPr>
              <w:spacing w:before="80" w:line="247"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5. Tekliflerini Devlet Sağlık Sigortası Fonuna ileten tedarikçilere, XPN için kabul edilen en yüksek sınırlı geri ödeme değeri, ilgili ilacın şekli ve dozajı hakkında fonun web sitesi (</w:t>
            </w:r>
            <w:r>
              <w:rPr>
                <w:rStyle w:val="a4"/>
                <w:rFonts w:ascii="Times New Roman" w:eastAsia="Times New Roman" w:hAnsi="Times New Roman" w:cs="Times New Roman"/>
                <w:sz w:val="28"/>
                <w:szCs w:val="28"/>
                <w:lang w:bidi="tr-TR"/>
              </w:rPr>
              <w:t>https://dtsj.uz/uz/reimbursatsiya)</w:t>
            </w:r>
            <w:r>
              <w:rPr>
                <w:rFonts w:ascii="Times New Roman" w:eastAsia="Times New Roman" w:hAnsi="Times New Roman" w:cs="Times New Roman"/>
                <w:sz w:val="28"/>
                <w:szCs w:val="28"/>
                <w:lang w:bidi="tr-TR"/>
              </w:rPr>
              <w:t>aracılığıyla bilgi verilecektir. / ).</w:t>
            </w:r>
          </w:p>
          <w:p w:rsidR="00910E02" w:rsidRDefault="000E0E6B">
            <w:pPr>
              <w:spacing w:before="80" w:line="247"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Bildirimde bulunulan tedarikçilere, tekliflerinde belirtilen fiyatları maksimum sınırlı geri ödeme değerini aşmayacak şekilde değiştirme ve güncellenmiş tekliflerini 48 saat içinde Devlet Sağlık Sigortası Fonu'na e-posta (reimbursement@dtsj.uz) aracılığıyla gönderme fırsatı verilmektedir. .</w:t>
            </w:r>
          </w:p>
          <w:p w:rsidR="00910E02" w:rsidRDefault="000E0E6B">
            <w:pPr>
              <w:spacing w:before="80" w:line="247"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6. Komisyon, güncellenen teklifleri 2 (iki) iş günü içinde inceleyecek ve ilk toplantının sonuçlarıyla birlikte tıbbi ürünlerin ticari adını, formunu ve dozajını ve her bir XPN, form ve belge için sınırlı geri ödeme değerini gösteren listeyi inceleyecektir. İlaçların dozajı toplantı tutanağına göre onaylanacaktır.</w:t>
            </w:r>
          </w:p>
          <w:p w:rsidR="00910E02" w:rsidRDefault="000E0E6B">
            <w:pPr>
              <w:spacing w:before="80" w:line="247" w:lineRule="auto"/>
              <w:jc w:val="both"/>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7. Komisyon toplantısının raporu ve kendisi tarafından onaylanan ilaçların ticari adı, şekli ve dozajının listesi ile Devlet Sağlık Sigortası Fonu'nun web sitesindeki sınırlı geri ödeme değerinin listesi (</w:t>
            </w:r>
            <w:r>
              <w:rPr>
                <w:rStyle w:val="a4"/>
                <w:rFonts w:ascii="Times New Roman" w:eastAsia="Times New Roman" w:hAnsi="Times New Roman" w:cs="Times New Roman"/>
                <w:sz w:val="28"/>
                <w:szCs w:val="28"/>
                <w:lang w:bidi="tr-TR"/>
              </w:rPr>
              <w:t>https://dtsj.uz) /uz/reimbursatsiya/</w:t>
            </w:r>
            <w:r>
              <w:rPr>
                <w:rFonts w:ascii="Times New Roman" w:eastAsia="Times New Roman" w:hAnsi="Times New Roman" w:cs="Times New Roman"/>
                <w:sz w:val="28"/>
                <w:szCs w:val="28"/>
                <w:lang w:bidi="tr-TR"/>
              </w:rPr>
              <w:t>) ve sosyal ağlardaki sayfaları aracılığıyla duyurulacaktır.</w:t>
            </w:r>
          </w:p>
        </w:tc>
      </w:tr>
    </w:tbl>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B723F8" w:rsidRDefault="00B723F8">
      <w:pPr>
        <w:spacing w:after="0" w:line="240" w:lineRule="auto"/>
        <w:jc w:val="right"/>
        <w:rPr>
          <w:rFonts w:ascii="Times New Roman" w:eastAsia="Times New Roman" w:hAnsi="Times New Roman" w:cs="Times New Roman"/>
          <w:b/>
          <w:i/>
          <w:spacing w:val="-6"/>
          <w:sz w:val="28"/>
          <w:szCs w:val="28"/>
          <w:lang w:bidi="tr-TR"/>
        </w:rPr>
      </w:pPr>
    </w:p>
    <w:p w:rsidR="00910E02" w:rsidRDefault="000E0E6B">
      <w:pPr>
        <w:spacing w:after="0" w:line="240" w:lineRule="auto"/>
        <w:jc w:val="right"/>
        <w:rPr>
          <w:rFonts w:ascii="Times New Roman" w:hAnsi="Times New Roman" w:cs="Times New Roman"/>
          <w:b/>
          <w:bCs/>
          <w:i/>
          <w:iCs/>
          <w:spacing w:val="-6"/>
          <w:sz w:val="28"/>
          <w:szCs w:val="28"/>
          <w:lang w:val="uz-Cyrl-UZ"/>
        </w:rPr>
      </w:pPr>
      <w:r>
        <w:rPr>
          <w:rFonts w:ascii="Times New Roman" w:eastAsia="Times New Roman" w:hAnsi="Times New Roman" w:cs="Times New Roman"/>
          <w:b/>
          <w:i/>
          <w:spacing w:val="-6"/>
          <w:sz w:val="28"/>
          <w:szCs w:val="28"/>
          <w:lang w:bidi="tr-TR"/>
        </w:rPr>
        <w:lastRenderedPageBreak/>
        <w:t>EK 1</w:t>
      </w:r>
    </w:p>
    <w:p w:rsidR="00B723F8" w:rsidRDefault="00B723F8">
      <w:pPr>
        <w:spacing w:after="0" w:line="240" w:lineRule="auto"/>
        <w:jc w:val="right"/>
        <w:rPr>
          <w:rFonts w:ascii="Times New Roman" w:hAnsi="Times New Roman" w:cs="Times New Roman"/>
          <w:b/>
          <w:bCs/>
          <w:i/>
          <w:iCs/>
          <w:spacing w:val="-6"/>
          <w:sz w:val="28"/>
          <w:szCs w:val="28"/>
          <w:lang w:val="uz-Cyrl-UZ"/>
        </w:rPr>
      </w:pPr>
    </w:p>
    <w:p w:rsidR="00910E02" w:rsidRDefault="000E0E6B">
      <w:pPr>
        <w:spacing w:after="0" w:line="240" w:lineRule="auto"/>
        <w:jc w:val="center"/>
        <w:rPr>
          <w:rFonts w:ascii="Times New Roman" w:hAnsi="Times New Roman" w:cs="Times New Roman"/>
          <w:b/>
          <w:bCs/>
          <w:spacing w:val="-6"/>
          <w:sz w:val="28"/>
          <w:szCs w:val="28"/>
          <w:lang w:val="uz-Cyrl-UZ"/>
        </w:rPr>
      </w:pPr>
      <w:r>
        <w:rPr>
          <w:rFonts w:ascii="Times New Roman" w:eastAsia="Times New Roman" w:hAnsi="Times New Roman" w:cs="Times New Roman"/>
          <w:b/>
          <w:spacing w:val="-6"/>
          <w:sz w:val="28"/>
          <w:szCs w:val="28"/>
          <w:lang w:bidi="tr-TR"/>
        </w:rPr>
        <w:t xml:space="preserve">Geri ödeme programı kapsamında sağlanan ilaçlar </w:t>
      </w:r>
    </w:p>
    <w:p w:rsidR="00910E02" w:rsidRDefault="000E0E6B">
      <w:pPr>
        <w:spacing w:after="0" w:line="240" w:lineRule="auto"/>
        <w:jc w:val="center"/>
        <w:rPr>
          <w:rFonts w:ascii="Times New Roman" w:hAnsi="Times New Roman" w:cs="Times New Roman"/>
          <w:b/>
          <w:bCs/>
          <w:spacing w:val="-6"/>
          <w:sz w:val="28"/>
          <w:szCs w:val="28"/>
          <w:lang w:val="uz-Cyrl-UZ"/>
        </w:rPr>
      </w:pPr>
      <w:r>
        <w:rPr>
          <w:rFonts w:ascii="Times New Roman" w:eastAsia="Times New Roman" w:hAnsi="Times New Roman" w:cs="Times New Roman"/>
          <w:b/>
          <w:spacing w:val="-6"/>
          <w:sz w:val="28"/>
          <w:szCs w:val="28"/>
          <w:lang w:bidi="tr-TR"/>
        </w:rPr>
        <w:t>ilacın şekline ve büyüklüğüne göre</w:t>
      </w:r>
    </w:p>
    <w:p w:rsidR="00910E02" w:rsidRDefault="000E0E6B">
      <w:pPr>
        <w:spacing w:after="0" w:line="240" w:lineRule="auto"/>
        <w:jc w:val="center"/>
        <w:rPr>
          <w:rFonts w:ascii="Times New Roman" w:hAnsi="Times New Roman" w:cs="Times New Roman"/>
          <w:b/>
          <w:bCs/>
          <w:spacing w:val="-6"/>
          <w:sz w:val="28"/>
          <w:szCs w:val="28"/>
          <w:lang w:val="uz-Cyrl-UZ"/>
        </w:rPr>
      </w:pPr>
      <w:r>
        <w:rPr>
          <w:rFonts w:ascii="Times New Roman" w:eastAsia="Times New Roman" w:hAnsi="Times New Roman" w:cs="Times New Roman"/>
          <w:b/>
          <w:spacing w:val="-6"/>
          <w:sz w:val="28"/>
          <w:szCs w:val="28"/>
          <w:lang w:bidi="tr-TR"/>
        </w:rPr>
        <w:t>LİSTE</w:t>
      </w:r>
    </w:p>
    <w:p w:rsidR="00910E02" w:rsidRDefault="00910E02">
      <w:pPr>
        <w:spacing w:after="0" w:line="240" w:lineRule="auto"/>
        <w:jc w:val="center"/>
        <w:rPr>
          <w:rFonts w:ascii="Times New Roman" w:hAnsi="Times New Roman" w:cs="Times New Roman"/>
          <w:b/>
          <w:bCs/>
          <w:spacing w:val="-6"/>
          <w:sz w:val="20"/>
          <w:szCs w:val="20"/>
          <w:lang w:val="uz-Cyrl-UZ"/>
        </w:rPr>
      </w:pPr>
    </w:p>
    <w:tbl>
      <w:tblPr>
        <w:tblW w:w="9924" w:type="dxa"/>
        <w:tblInd w:w="-431" w:type="dxa"/>
        <w:tblLook w:val="04A0" w:firstRow="1" w:lastRow="0" w:firstColumn="1" w:lastColumn="0" w:noHBand="0" w:noVBand="1"/>
      </w:tblPr>
      <w:tblGrid>
        <w:gridCol w:w="636"/>
        <w:gridCol w:w="13"/>
        <w:gridCol w:w="3320"/>
        <w:gridCol w:w="10"/>
        <w:gridCol w:w="3960"/>
        <w:gridCol w:w="1985"/>
      </w:tblGrid>
      <w:tr w:rsidR="00910E02" w:rsidTr="00BC23DC">
        <w:trPr>
          <w:trHeight w:val="584"/>
        </w:trPr>
        <w:tc>
          <w:tcPr>
            <w:tcW w:w="6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10E02" w:rsidRDefault="000E0E6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T/r</w:t>
            </w:r>
          </w:p>
        </w:tc>
        <w:tc>
          <w:tcPr>
            <w:tcW w:w="3333" w:type="dxa"/>
            <w:gridSpan w:val="2"/>
            <w:tcBorders>
              <w:top w:val="single" w:sz="4" w:space="0" w:color="auto"/>
              <w:left w:val="nil"/>
              <w:bottom w:val="single" w:sz="4" w:space="0" w:color="auto"/>
              <w:right w:val="single" w:sz="4" w:space="0" w:color="auto"/>
            </w:tcBorders>
            <w:shd w:val="clear" w:color="auto" w:fill="F2F2F2"/>
            <w:vAlign w:val="center"/>
            <w:hideMark/>
          </w:tcPr>
          <w:p w:rsidR="00910E02" w:rsidRDefault="000E0E6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Uluslararası tescilli olmayan ad</w:t>
            </w:r>
          </w:p>
        </w:tc>
        <w:tc>
          <w:tcPr>
            <w:tcW w:w="3970" w:type="dxa"/>
            <w:gridSpan w:val="2"/>
            <w:tcBorders>
              <w:top w:val="single" w:sz="4" w:space="0" w:color="auto"/>
              <w:left w:val="nil"/>
              <w:bottom w:val="single" w:sz="4" w:space="0" w:color="auto"/>
              <w:right w:val="single" w:sz="4" w:space="0" w:color="auto"/>
            </w:tcBorders>
            <w:shd w:val="clear" w:color="auto" w:fill="F2F2F2"/>
            <w:vAlign w:val="center"/>
            <w:hideMark/>
          </w:tcPr>
          <w:p w:rsidR="00910E02" w:rsidRDefault="000E0E6B">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color w:val="000000"/>
                <w:sz w:val="24"/>
                <w:szCs w:val="24"/>
                <w:lang w:bidi="tr-TR"/>
              </w:rPr>
              <w:t>İlaç formu</w:t>
            </w:r>
          </w:p>
        </w:tc>
        <w:tc>
          <w:tcPr>
            <w:tcW w:w="1985" w:type="dxa"/>
            <w:tcBorders>
              <w:top w:val="single" w:sz="4" w:space="0" w:color="auto"/>
              <w:left w:val="nil"/>
              <w:bottom w:val="single" w:sz="4" w:space="0" w:color="auto"/>
              <w:right w:val="single" w:sz="4" w:space="0" w:color="auto"/>
            </w:tcBorders>
            <w:shd w:val="clear" w:color="auto" w:fill="F2F2F2"/>
            <w:vAlign w:val="center"/>
          </w:tcPr>
          <w:p w:rsidR="00910E02" w:rsidRDefault="000E0E6B">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color w:val="000000"/>
                <w:sz w:val="24"/>
                <w:szCs w:val="24"/>
                <w:lang w:bidi="tr-TR"/>
              </w:rPr>
              <w:t>Boyut (adet)</w:t>
            </w:r>
          </w:p>
        </w:tc>
      </w:tr>
      <w:tr w:rsidR="00910E02">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10E02" w:rsidRDefault="000E0E6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BEN. Gastrointestinal sistem patolojilerinin tedavisinde kullanılan araçlar</w:t>
            </w:r>
          </w:p>
        </w:tc>
      </w:tr>
      <w:tr w:rsidR="00910E02">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10E02" w:rsidRDefault="000E0E6B">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Proton pompa inhibitörleri</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Omeprazol</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kapsül 10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494231</w:t>
            </w:r>
          </w:p>
        </w:tc>
      </w:tr>
      <w:tr w:rsidR="00C64987" w:rsidTr="00BC23DC">
        <w:trPr>
          <w:trHeight w:val="47"/>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Omeprazol</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kapsül 20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4971286</w:t>
            </w:r>
          </w:p>
        </w:tc>
      </w:tr>
      <w:tr w:rsidR="00C64987" w:rsidTr="00BC23DC">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Omeprazol</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kapsül 40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1662530</w:t>
            </w:r>
          </w:p>
        </w:tc>
      </w:tr>
      <w:tr w:rsidR="00C64987">
        <w:trPr>
          <w:trHeight w:val="47"/>
        </w:trPr>
        <w:tc>
          <w:tcPr>
            <w:tcW w:w="79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N2 engelleyiciler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II. Periferik adrenerjik süreçleri etkileyen ajanlar</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Astım ve kronik obstrüktif akciğer hastalığına karşı kullanılan ilaçlar</w:t>
            </w:r>
          </w:p>
        </w:tc>
      </w:tr>
      <w:tr w:rsidR="00C64987" w:rsidTr="00C64987">
        <w:trPr>
          <w:trHeight w:val="47"/>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2</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Salbutamol</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Pr="00C64987" w:rsidRDefault="00C64987" w:rsidP="00C64987">
            <w:pPr>
              <w:spacing w:after="0" w:line="240" w:lineRule="auto"/>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bidi="tr-TR"/>
              </w:rPr>
              <w:t>aerosol 100 μg/doz 7 g 200 doz</w:t>
            </w:r>
            <w:r>
              <w:rPr>
                <w:rFonts w:ascii="Times New Roman" w:eastAsia="Times New Roman" w:hAnsi="Times New Roman" w:cs="Times New Roman"/>
                <w:color w:val="000000"/>
                <w:sz w:val="24"/>
                <w:szCs w:val="24"/>
                <w:lang w:val="uz-Cyrl-UZ" w:bidi="tr-TR"/>
              </w:rPr>
              <w:t xml:space="preserve">; </w:t>
            </w:r>
            <w:r>
              <w:rPr>
                <w:rFonts w:ascii="Times New Roman" w:eastAsia="Times New Roman" w:hAnsi="Times New Roman" w:cs="Times New Roman"/>
                <w:color w:val="000000"/>
                <w:sz w:val="24"/>
                <w:szCs w:val="24"/>
                <w:lang w:bidi="tr-TR"/>
              </w:rPr>
              <w:t>aerosol 100 μg/ 200 doz</w:t>
            </w:r>
          </w:p>
        </w:tc>
        <w:tc>
          <w:tcPr>
            <w:tcW w:w="1985" w:type="dxa"/>
            <w:tcBorders>
              <w:top w:val="nil"/>
              <w:left w:val="nil"/>
              <w:bottom w:val="single" w:sz="4" w:space="0" w:color="auto"/>
              <w:right w:val="single" w:sz="4" w:space="0" w:color="auto"/>
            </w:tcBorders>
            <w:shd w:val="clear" w:color="auto" w:fill="auto"/>
            <w:vAlign w:val="center"/>
          </w:tcPr>
          <w:p w:rsidR="00C64987" w:rsidRDefault="00C64987" w:rsidP="00C64987">
            <w:pPr>
              <w:spacing w:after="0"/>
              <w:jc w:val="center"/>
              <w:rPr>
                <w:rFonts w:ascii="Times New Roman" w:eastAsia="Times New Roman" w:hAnsi="Times New Roman" w:cs="Times New Roman"/>
                <w:color w:val="000000"/>
                <w:sz w:val="24"/>
                <w:szCs w:val="24"/>
                <w:lang w:eastAsia="ru-RU"/>
              </w:rPr>
            </w:pPr>
            <w:r w:rsidRPr="0046257D">
              <w:rPr>
                <w:rFonts w:ascii="Times New Roman" w:eastAsia="Times New Roman" w:hAnsi="Times New Roman" w:cs="Times New Roman"/>
                <w:color w:val="000000" w:themeColor="text1"/>
                <w:sz w:val="24"/>
                <w:szCs w:val="24"/>
                <w:lang w:val="uz-Cyrl-UZ" w:eastAsia="ru-RU"/>
              </w:rPr>
              <w:t>675355</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III. Endokrin sistem patolojilerinin tedavisinde kullanılan araçlar</w:t>
            </w:r>
          </w:p>
        </w:tc>
      </w:tr>
      <w:tr w:rsidR="00C64987">
        <w:trPr>
          <w:trHeight w:val="118"/>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sidRPr="00B541DA">
              <w:rPr>
                <w:rFonts w:ascii="Times New Roman" w:eastAsia="Times New Roman" w:hAnsi="Times New Roman" w:cs="Times New Roman"/>
                <w:b/>
                <w:i/>
                <w:color w:val="000000"/>
                <w:sz w:val="24"/>
                <w:szCs w:val="24"/>
                <w:lang w:bidi="tr-TR"/>
              </w:rPr>
              <w:t>İyot preparatları</w:t>
            </w:r>
          </w:p>
        </w:tc>
      </w:tr>
      <w:tr w:rsidR="00C64987" w:rsidTr="00BC23DC">
        <w:trPr>
          <w:trHeight w:val="47"/>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3</w:t>
            </w:r>
          </w:p>
        </w:tc>
        <w:tc>
          <w:tcPr>
            <w:tcW w:w="3333" w:type="dxa"/>
            <w:gridSpan w:val="2"/>
            <w:tcBorders>
              <w:top w:val="nil"/>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sidRPr="00B541DA">
              <w:rPr>
                <w:rFonts w:ascii="Times New Roman" w:eastAsia="Times New Roman" w:hAnsi="Times New Roman" w:cs="Times New Roman"/>
                <w:color w:val="000000"/>
                <w:sz w:val="24"/>
                <w:szCs w:val="24"/>
                <w:lang w:eastAsia="ru-RU"/>
              </w:rPr>
              <w:t>Potasyum iyodür</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200 mcg</w:t>
            </w:r>
          </w:p>
        </w:tc>
        <w:tc>
          <w:tcPr>
            <w:tcW w:w="1985" w:type="dxa"/>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sidRPr="0046257D">
              <w:rPr>
                <w:rFonts w:ascii="Times New Roman" w:eastAsia="Times New Roman" w:hAnsi="Times New Roman" w:cs="Times New Roman"/>
                <w:color w:val="000000" w:themeColor="text1"/>
                <w:sz w:val="24"/>
                <w:szCs w:val="24"/>
                <w:lang w:val="uz-Cyrl-UZ" w:eastAsia="ru-RU"/>
              </w:rPr>
              <w:t>6258827</w:t>
            </w:r>
          </w:p>
        </w:tc>
      </w:tr>
      <w:tr w:rsidR="00C64987" w:rsidTr="00EB095E">
        <w:trPr>
          <w:trHeight w:val="47"/>
        </w:trPr>
        <w:tc>
          <w:tcPr>
            <w:tcW w:w="9924" w:type="dxa"/>
            <w:gridSpan w:val="6"/>
            <w:tcBorders>
              <w:top w:val="nil"/>
              <w:left w:val="single" w:sz="4" w:space="0" w:color="auto"/>
              <w:bottom w:val="single" w:sz="4" w:space="0" w:color="auto"/>
              <w:right w:val="single" w:sz="4" w:space="0" w:color="auto"/>
            </w:tcBorders>
            <w:shd w:val="clear" w:color="auto" w:fill="auto"/>
            <w:vAlign w:val="center"/>
          </w:tcPr>
          <w:p w:rsidR="00C64987" w:rsidRPr="003E7C48" w:rsidRDefault="00C64987" w:rsidP="00C64987">
            <w:pPr>
              <w:spacing w:after="0" w:line="240" w:lineRule="auto"/>
              <w:jc w:val="center"/>
              <w:rPr>
                <w:rFonts w:ascii="Times New Roman" w:eastAsia="Times New Roman" w:hAnsi="Times New Roman" w:cs="Times New Roman"/>
                <w:b/>
                <w:i/>
                <w:color w:val="000000"/>
                <w:sz w:val="24"/>
                <w:szCs w:val="24"/>
                <w:lang w:eastAsia="ru-RU"/>
              </w:rPr>
            </w:pPr>
            <w:r w:rsidRPr="003E7C48">
              <w:rPr>
                <w:rFonts w:ascii="Times New Roman" w:eastAsia="Times New Roman" w:hAnsi="Times New Roman" w:cs="Times New Roman"/>
                <w:b/>
                <w:i/>
                <w:color w:val="000000"/>
                <w:sz w:val="24"/>
                <w:szCs w:val="24"/>
                <w:lang w:eastAsia="ru-RU"/>
              </w:rPr>
              <w:t>Anti-tiroid ilaçları</w:t>
            </w:r>
          </w:p>
        </w:tc>
      </w:tr>
      <w:tr w:rsidR="00C64987" w:rsidTr="00BC23DC">
        <w:trPr>
          <w:trHeight w:val="47"/>
        </w:trPr>
        <w:tc>
          <w:tcPr>
            <w:tcW w:w="649" w:type="dxa"/>
            <w:gridSpan w:val="2"/>
            <w:tcBorders>
              <w:top w:val="nil"/>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3330" w:type="dxa"/>
            <w:gridSpan w:val="2"/>
            <w:tcBorders>
              <w:top w:val="nil"/>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rPr>
                <w:rFonts w:ascii="Times New Roman" w:eastAsia="Times New Roman" w:hAnsi="Times New Roman" w:cs="Times New Roman"/>
                <w:color w:val="000000"/>
                <w:sz w:val="24"/>
                <w:szCs w:val="24"/>
                <w:lang w:eastAsia="ru-RU"/>
              </w:rPr>
            </w:pPr>
            <w:r w:rsidRPr="00B541DA">
              <w:rPr>
                <w:rFonts w:ascii="Times New Roman" w:eastAsia="Times New Roman" w:hAnsi="Times New Roman" w:cs="Times New Roman"/>
                <w:color w:val="000000"/>
                <w:sz w:val="24"/>
                <w:szCs w:val="24"/>
                <w:lang w:eastAsia="ru-RU"/>
              </w:rPr>
              <w:t>Tiamazol</w:t>
            </w:r>
          </w:p>
        </w:tc>
        <w:tc>
          <w:tcPr>
            <w:tcW w:w="3960" w:type="dxa"/>
            <w:tcBorders>
              <w:top w:val="nil"/>
              <w:left w:val="single" w:sz="4" w:space="0" w:color="auto"/>
              <w:bottom w:val="single" w:sz="4" w:space="0" w:color="auto"/>
              <w:right w:val="single" w:sz="4" w:space="0" w:color="auto"/>
            </w:tcBorders>
            <w:shd w:val="clear" w:color="auto" w:fill="auto"/>
            <w:vAlign w:val="center"/>
          </w:tcPr>
          <w:p w:rsidR="00C64987" w:rsidRPr="00BC23DC" w:rsidRDefault="00C64987" w:rsidP="00C64987">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bidi="tr-TR"/>
              </w:rPr>
              <w:t>tablet</w:t>
            </w:r>
            <w:r>
              <w:rPr>
                <w:rFonts w:ascii="Times New Roman" w:eastAsia="Times New Roman" w:hAnsi="Times New Roman" w:cs="Times New Roman"/>
                <w:color w:val="000000"/>
                <w:sz w:val="24"/>
                <w:szCs w:val="24"/>
                <w:lang w:val="ru-RU" w:bidi="tr-TR"/>
              </w:rPr>
              <w:t xml:space="preserve"> 5 </w:t>
            </w:r>
            <w:r>
              <w:rPr>
                <w:rFonts w:ascii="Times New Roman" w:eastAsia="Times New Roman" w:hAnsi="Times New Roman" w:cs="Times New Roman"/>
                <w:color w:val="000000"/>
                <w:sz w:val="24"/>
                <w:szCs w:val="24"/>
                <w:lang w:val="en-US" w:bidi="tr-TR"/>
              </w:rPr>
              <w:t>mg</w:t>
            </w:r>
          </w:p>
        </w:tc>
        <w:tc>
          <w:tcPr>
            <w:tcW w:w="1985" w:type="dxa"/>
            <w:tcBorders>
              <w:top w:val="nil"/>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jc w:val="center"/>
              <w:rPr>
                <w:rFonts w:ascii="Times New Roman" w:eastAsia="Times New Roman" w:hAnsi="Times New Roman" w:cs="Times New Roman"/>
                <w:b/>
                <w:color w:val="000000"/>
                <w:sz w:val="24"/>
                <w:szCs w:val="24"/>
                <w:lang w:eastAsia="ru-RU"/>
              </w:rPr>
            </w:pPr>
            <w:r w:rsidRPr="0046257D">
              <w:rPr>
                <w:rFonts w:ascii="Times New Roman" w:eastAsia="Times New Roman" w:hAnsi="Times New Roman" w:cs="Times New Roman"/>
                <w:color w:val="000000" w:themeColor="text1"/>
                <w:sz w:val="24"/>
                <w:szCs w:val="24"/>
                <w:lang w:val="uz-Cyrl-UZ" w:eastAsia="ru-RU"/>
              </w:rPr>
              <w:t>159869</w:t>
            </w:r>
          </w:p>
        </w:tc>
      </w:tr>
      <w:tr w:rsidR="00C64987" w:rsidTr="002945F2">
        <w:trPr>
          <w:trHeight w:val="47"/>
        </w:trPr>
        <w:tc>
          <w:tcPr>
            <w:tcW w:w="9924" w:type="dxa"/>
            <w:gridSpan w:val="6"/>
            <w:tcBorders>
              <w:top w:val="nil"/>
              <w:left w:val="single" w:sz="4" w:space="0" w:color="auto"/>
              <w:bottom w:val="single" w:sz="4" w:space="0" w:color="auto"/>
              <w:right w:val="single" w:sz="4" w:space="0" w:color="auto"/>
            </w:tcBorders>
            <w:shd w:val="clear" w:color="auto" w:fill="auto"/>
            <w:vAlign w:val="center"/>
          </w:tcPr>
          <w:p w:rsidR="00C64987" w:rsidRPr="003E7C48" w:rsidRDefault="00C64987" w:rsidP="00C64987">
            <w:pPr>
              <w:spacing w:after="0" w:line="240" w:lineRule="auto"/>
              <w:jc w:val="center"/>
              <w:rPr>
                <w:rFonts w:ascii="Times New Roman" w:eastAsia="Times New Roman" w:hAnsi="Times New Roman" w:cs="Times New Roman"/>
                <w:b/>
                <w:i/>
                <w:color w:val="000000"/>
                <w:sz w:val="24"/>
                <w:szCs w:val="24"/>
                <w:lang w:eastAsia="ru-RU"/>
              </w:rPr>
            </w:pPr>
            <w:r w:rsidRPr="003E7C48">
              <w:rPr>
                <w:rFonts w:ascii="Times New Roman" w:eastAsia="Times New Roman" w:hAnsi="Times New Roman" w:cs="Times New Roman"/>
                <w:b/>
                <w:i/>
                <w:color w:val="000000"/>
                <w:sz w:val="24"/>
                <w:szCs w:val="24"/>
                <w:lang w:eastAsia="ru-RU"/>
              </w:rPr>
              <w:t>Tiroid hormonları</w:t>
            </w:r>
          </w:p>
        </w:tc>
      </w:tr>
      <w:tr w:rsidR="00C64987" w:rsidTr="00BC23DC">
        <w:trPr>
          <w:trHeight w:val="47"/>
        </w:trPr>
        <w:tc>
          <w:tcPr>
            <w:tcW w:w="649" w:type="dxa"/>
            <w:gridSpan w:val="2"/>
            <w:tcBorders>
              <w:top w:val="nil"/>
              <w:left w:val="single" w:sz="4" w:space="0" w:color="auto"/>
              <w:bottom w:val="single" w:sz="4" w:space="0" w:color="auto"/>
              <w:right w:val="single" w:sz="4" w:space="0" w:color="auto"/>
            </w:tcBorders>
            <w:shd w:val="clear" w:color="auto" w:fill="auto"/>
            <w:vAlign w:val="center"/>
          </w:tcPr>
          <w:p w:rsidR="00C64987" w:rsidRPr="00BC23DC" w:rsidRDefault="00C64987" w:rsidP="00C64987">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3330" w:type="dxa"/>
            <w:gridSpan w:val="2"/>
            <w:tcBorders>
              <w:top w:val="nil"/>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rPr>
                <w:rFonts w:ascii="Times New Roman" w:eastAsia="Times New Roman" w:hAnsi="Times New Roman" w:cs="Times New Roman"/>
                <w:color w:val="000000"/>
                <w:sz w:val="24"/>
                <w:szCs w:val="24"/>
                <w:lang w:eastAsia="ru-RU"/>
              </w:rPr>
            </w:pPr>
            <w:r w:rsidRPr="00BC23DC">
              <w:rPr>
                <w:rFonts w:ascii="Times New Roman" w:eastAsia="Times New Roman" w:hAnsi="Times New Roman" w:cs="Times New Roman"/>
                <w:color w:val="000000"/>
                <w:sz w:val="24"/>
                <w:szCs w:val="24"/>
                <w:lang w:eastAsia="ru-RU"/>
              </w:rPr>
              <w:t>Levotiroksin sodyum</w:t>
            </w:r>
          </w:p>
        </w:tc>
        <w:tc>
          <w:tcPr>
            <w:tcW w:w="3960" w:type="dxa"/>
            <w:tcBorders>
              <w:top w:val="nil"/>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 100 mcg</w:t>
            </w:r>
          </w:p>
        </w:tc>
        <w:tc>
          <w:tcPr>
            <w:tcW w:w="1985" w:type="dxa"/>
            <w:tcBorders>
              <w:top w:val="nil"/>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jc w:val="center"/>
              <w:rPr>
                <w:rFonts w:ascii="Times New Roman" w:eastAsia="Times New Roman" w:hAnsi="Times New Roman" w:cs="Times New Roman"/>
                <w:b/>
                <w:color w:val="000000"/>
                <w:sz w:val="24"/>
                <w:szCs w:val="24"/>
                <w:lang w:eastAsia="ru-RU"/>
              </w:rPr>
            </w:pPr>
            <w:r w:rsidRPr="0046257D">
              <w:rPr>
                <w:rFonts w:ascii="Times New Roman" w:eastAsia="Times New Roman" w:hAnsi="Times New Roman" w:cs="Times New Roman"/>
                <w:color w:val="000000" w:themeColor="text1"/>
                <w:sz w:val="24"/>
                <w:szCs w:val="24"/>
                <w:lang w:val="uz-Cyrl-UZ" w:eastAsia="ru-RU"/>
              </w:rPr>
              <w:t>443613</w:t>
            </w:r>
          </w:p>
        </w:tc>
      </w:tr>
      <w:tr w:rsidR="00C64987" w:rsidTr="006C65CE">
        <w:trPr>
          <w:trHeight w:val="47"/>
        </w:trPr>
        <w:tc>
          <w:tcPr>
            <w:tcW w:w="9924" w:type="dxa"/>
            <w:gridSpan w:val="6"/>
            <w:tcBorders>
              <w:top w:val="nil"/>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Şekersiz anti-diyabetik</w:t>
            </w:r>
          </w:p>
        </w:tc>
      </w:tr>
      <w:tr w:rsidR="00C64987" w:rsidTr="00B35638">
        <w:trPr>
          <w:trHeight w:val="47"/>
        </w:trPr>
        <w:tc>
          <w:tcPr>
            <w:tcW w:w="649" w:type="dxa"/>
            <w:gridSpan w:val="2"/>
            <w:vMerge w:val="restart"/>
            <w:tcBorders>
              <w:top w:val="nil"/>
              <w:left w:val="single" w:sz="4" w:space="0" w:color="auto"/>
              <w:right w:val="single" w:sz="4" w:space="0" w:color="auto"/>
            </w:tcBorders>
            <w:shd w:val="clear" w:color="auto" w:fill="auto"/>
            <w:vAlign w:val="center"/>
          </w:tcPr>
          <w:p w:rsidR="00C64987" w:rsidRPr="00845A10" w:rsidRDefault="00C64987" w:rsidP="00C64987">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3330" w:type="dxa"/>
            <w:gridSpan w:val="2"/>
            <w:vMerge w:val="restart"/>
            <w:tcBorders>
              <w:top w:val="nil"/>
              <w:left w:val="single" w:sz="4" w:space="0" w:color="auto"/>
              <w:right w:val="single" w:sz="4" w:space="0" w:color="auto"/>
            </w:tcBorders>
            <w:shd w:val="clear" w:color="auto" w:fill="auto"/>
            <w:vAlign w:val="center"/>
          </w:tcPr>
          <w:p w:rsidR="00C64987" w:rsidRPr="00B541DA"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Desmopressin 100 mcg</w:t>
            </w:r>
          </w:p>
        </w:tc>
        <w:tc>
          <w:tcPr>
            <w:tcW w:w="3960" w:type="dxa"/>
            <w:tcBorders>
              <w:top w:val="nil"/>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burun damlası 100 μg/ml 5 ml</w:t>
            </w:r>
          </w:p>
        </w:tc>
        <w:tc>
          <w:tcPr>
            <w:tcW w:w="1985" w:type="dxa"/>
            <w:tcBorders>
              <w:top w:val="nil"/>
              <w:left w:val="single" w:sz="4" w:space="0" w:color="auto"/>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162875</w:t>
            </w:r>
          </w:p>
        </w:tc>
      </w:tr>
      <w:tr w:rsidR="00C64987" w:rsidTr="00B35638">
        <w:trPr>
          <w:trHeight w:val="47"/>
        </w:trPr>
        <w:tc>
          <w:tcPr>
            <w:tcW w:w="649" w:type="dxa"/>
            <w:gridSpan w:val="2"/>
            <w:vMerge/>
            <w:tcBorders>
              <w:left w:val="single" w:sz="4" w:space="0" w:color="auto"/>
              <w:bottom w:val="single" w:sz="4" w:space="0" w:color="auto"/>
              <w:right w:val="single" w:sz="4" w:space="0" w:color="auto"/>
            </w:tcBorders>
            <w:shd w:val="clear" w:color="auto" w:fill="auto"/>
            <w:vAlign w:val="center"/>
          </w:tcPr>
          <w:p w:rsidR="00C64987" w:rsidRPr="00845A10" w:rsidRDefault="00C64987" w:rsidP="00C64987">
            <w:pPr>
              <w:spacing w:after="0" w:line="240" w:lineRule="auto"/>
              <w:rPr>
                <w:rFonts w:ascii="Times New Roman" w:eastAsia="Times New Roman" w:hAnsi="Times New Roman" w:cs="Times New Roman"/>
                <w:color w:val="000000"/>
                <w:sz w:val="24"/>
                <w:szCs w:val="24"/>
                <w:lang w:val="en-US" w:eastAsia="ru-RU"/>
              </w:rPr>
            </w:pPr>
          </w:p>
        </w:tc>
        <w:tc>
          <w:tcPr>
            <w:tcW w:w="3330" w:type="dxa"/>
            <w:gridSpan w:val="2"/>
            <w:vMerge/>
            <w:tcBorders>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rPr>
                <w:rFonts w:ascii="Times New Roman" w:eastAsia="Times New Roman" w:hAnsi="Times New Roman" w:cs="Times New Roman"/>
                <w:color w:val="000000"/>
                <w:sz w:val="24"/>
                <w:szCs w:val="24"/>
                <w:lang w:eastAsia="ru-RU"/>
              </w:rPr>
            </w:pPr>
          </w:p>
        </w:tc>
        <w:tc>
          <w:tcPr>
            <w:tcW w:w="3960" w:type="dxa"/>
            <w:tcBorders>
              <w:top w:val="nil"/>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burun spreyi için dozlanmış sprey 10mcg/doz 5ml</w:t>
            </w:r>
          </w:p>
        </w:tc>
        <w:tc>
          <w:tcPr>
            <w:tcW w:w="1985" w:type="dxa"/>
            <w:tcBorders>
              <w:top w:val="nil"/>
              <w:left w:val="single" w:sz="4" w:space="0" w:color="auto"/>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71016</w:t>
            </w:r>
          </w:p>
        </w:tc>
      </w:tr>
      <w:tr w:rsidR="00C64987" w:rsidTr="007971A9">
        <w:trPr>
          <w:trHeight w:val="47"/>
        </w:trPr>
        <w:tc>
          <w:tcPr>
            <w:tcW w:w="9924" w:type="dxa"/>
            <w:gridSpan w:val="6"/>
            <w:tcBorders>
              <w:top w:val="nil"/>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jc w:val="center"/>
              <w:rPr>
                <w:rFonts w:ascii="Times New Roman" w:eastAsia="Times New Roman" w:hAnsi="Times New Roman" w:cs="Times New Roman"/>
                <w:b/>
                <w:color w:val="000000"/>
                <w:sz w:val="24"/>
                <w:szCs w:val="24"/>
                <w:lang w:eastAsia="ru-RU"/>
              </w:rPr>
            </w:pPr>
            <w:r w:rsidRPr="00845A10">
              <w:rPr>
                <w:rFonts w:ascii="Times New Roman" w:eastAsia="Times New Roman" w:hAnsi="Times New Roman" w:cs="Times New Roman"/>
                <w:b/>
                <w:color w:val="000000"/>
                <w:sz w:val="24"/>
                <w:szCs w:val="24"/>
                <w:lang w:eastAsia="ru-RU"/>
              </w:rPr>
              <w:t>Balgam söktürücüler</w:t>
            </w:r>
          </w:p>
        </w:tc>
      </w:tr>
      <w:tr w:rsidR="00C64987" w:rsidTr="00BC23DC">
        <w:trPr>
          <w:trHeight w:val="47"/>
        </w:trPr>
        <w:tc>
          <w:tcPr>
            <w:tcW w:w="649" w:type="dxa"/>
            <w:gridSpan w:val="2"/>
            <w:tcBorders>
              <w:top w:val="nil"/>
              <w:left w:val="single" w:sz="4" w:space="0" w:color="auto"/>
              <w:bottom w:val="single" w:sz="4" w:space="0" w:color="auto"/>
              <w:right w:val="single" w:sz="4" w:space="0" w:color="auto"/>
            </w:tcBorders>
            <w:shd w:val="clear" w:color="auto" w:fill="auto"/>
            <w:vAlign w:val="center"/>
          </w:tcPr>
          <w:p w:rsidR="00C64987" w:rsidRPr="00845A10"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330" w:type="dxa"/>
            <w:gridSpan w:val="2"/>
            <w:tcBorders>
              <w:top w:val="nil"/>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rPr>
                <w:rFonts w:ascii="Times New Roman" w:eastAsia="Times New Roman" w:hAnsi="Times New Roman" w:cs="Times New Roman"/>
                <w:color w:val="000000"/>
                <w:sz w:val="24"/>
                <w:szCs w:val="24"/>
                <w:lang w:eastAsia="ru-RU"/>
              </w:rPr>
            </w:pPr>
            <w:r w:rsidRPr="00845A10">
              <w:rPr>
                <w:rFonts w:ascii="Times New Roman" w:eastAsia="Times New Roman" w:hAnsi="Times New Roman" w:cs="Times New Roman"/>
                <w:color w:val="000000"/>
                <w:sz w:val="24"/>
                <w:szCs w:val="24"/>
                <w:lang w:eastAsia="ru-RU"/>
              </w:rPr>
              <w:t>Ambroksol</w:t>
            </w:r>
          </w:p>
        </w:tc>
        <w:tc>
          <w:tcPr>
            <w:tcW w:w="3960" w:type="dxa"/>
            <w:tcBorders>
              <w:top w:val="nil"/>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w:t>
            </w:r>
            <w:r>
              <w:rPr>
                <w:rFonts w:ascii="Times New Roman" w:eastAsia="Times New Roman" w:hAnsi="Times New Roman" w:cs="Times New Roman"/>
                <w:color w:val="000000"/>
                <w:sz w:val="24"/>
                <w:szCs w:val="24"/>
                <w:lang w:val="ru-RU" w:bidi="tr-TR"/>
              </w:rPr>
              <w:t xml:space="preserve"> 30 </w:t>
            </w:r>
            <w:r>
              <w:rPr>
                <w:rFonts w:ascii="Times New Roman" w:eastAsia="Times New Roman" w:hAnsi="Times New Roman" w:cs="Times New Roman"/>
                <w:color w:val="000000"/>
                <w:sz w:val="24"/>
                <w:szCs w:val="24"/>
                <w:lang w:val="en-US" w:bidi="tr-TR"/>
              </w:rPr>
              <w:t>mg</w:t>
            </w:r>
          </w:p>
        </w:tc>
        <w:tc>
          <w:tcPr>
            <w:tcW w:w="1985" w:type="dxa"/>
            <w:tcBorders>
              <w:top w:val="nil"/>
              <w:left w:val="single" w:sz="4" w:space="0" w:color="auto"/>
              <w:bottom w:val="single" w:sz="4" w:space="0" w:color="auto"/>
              <w:right w:val="single" w:sz="4" w:space="0" w:color="auto"/>
            </w:tcBorders>
            <w:shd w:val="clear" w:color="auto" w:fill="auto"/>
            <w:vAlign w:val="center"/>
          </w:tcPr>
          <w:p w:rsidR="00C64987" w:rsidRPr="00B541DA" w:rsidRDefault="00C64987" w:rsidP="00C64987">
            <w:pPr>
              <w:spacing w:after="0" w:line="240" w:lineRule="auto"/>
              <w:jc w:val="center"/>
              <w:rPr>
                <w:rFonts w:ascii="Times New Roman" w:eastAsia="Times New Roman" w:hAnsi="Times New Roman" w:cs="Times New Roman"/>
                <w:b/>
                <w:color w:val="000000"/>
                <w:sz w:val="24"/>
                <w:szCs w:val="24"/>
                <w:lang w:eastAsia="ru-RU"/>
              </w:rPr>
            </w:pPr>
            <w:r w:rsidRPr="0046257D">
              <w:rPr>
                <w:rFonts w:ascii="Times New Roman" w:eastAsia="Times New Roman" w:hAnsi="Times New Roman" w:cs="Times New Roman"/>
                <w:color w:val="000000" w:themeColor="text1"/>
                <w:sz w:val="24"/>
                <w:szCs w:val="24"/>
                <w:lang w:val="uz-Cyrl-UZ" w:eastAsia="ru-RU"/>
              </w:rPr>
              <w:t>1650797</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IV. Kardiyovasküler sistemi etkileyen ilaçlar</w:t>
            </w:r>
          </w:p>
        </w:tc>
      </w:tr>
      <w:tr w:rsidR="00C64987">
        <w:trPr>
          <w:trHeight w:val="47"/>
        </w:trPr>
        <w:tc>
          <w:tcPr>
            <w:tcW w:w="793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Antiaritmik ajanlar</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p>
        </w:tc>
      </w:tr>
      <w:tr w:rsidR="00C64987" w:rsidTr="00BC23DC">
        <w:trPr>
          <w:trHeight w:val="31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sidRPr="000252A5">
              <w:rPr>
                <w:rFonts w:ascii="Times New Roman" w:eastAsia="Times New Roman" w:hAnsi="Times New Roman" w:cs="Times New Roman"/>
                <w:color w:val="000000"/>
                <w:sz w:val="24"/>
                <w:szCs w:val="24"/>
                <w:lang w:eastAsia="ru-RU"/>
              </w:rPr>
              <w:t>Verapamil</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 xml:space="preserve">tablet 80 mg </w:t>
            </w:r>
          </w:p>
        </w:tc>
        <w:tc>
          <w:tcPr>
            <w:tcW w:w="1985" w:type="dxa"/>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sidRPr="0046257D">
              <w:rPr>
                <w:rFonts w:ascii="Times New Roman" w:eastAsia="Times New Roman" w:hAnsi="Times New Roman" w:cs="Times New Roman"/>
                <w:color w:val="000000" w:themeColor="text1"/>
                <w:sz w:val="24"/>
                <w:szCs w:val="24"/>
                <w:lang w:val="uz-Cyrl-UZ" w:eastAsia="ru-RU"/>
              </w:rPr>
              <w:t>158756</w:t>
            </w:r>
          </w:p>
        </w:tc>
      </w:tr>
      <w:tr w:rsidR="00C64987">
        <w:trPr>
          <w:trHeight w:val="315"/>
        </w:trPr>
        <w:tc>
          <w:tcPr>
            <w:tcW w:w="992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 xml:space="preserve">Antianjinal ajanlar </w:t>
            </w:r>
          </w:p>
        </w:tc>
      </w:tr>
      <w:tr w:rsidR="00C64987" w:rsidTr="00BC23DC">
        <w:trPr>
          <w:trHeight w:val="47"/>
        </w:trPr>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9</w:t>
            </w:r>
          </w:p>
        </w:tc>
        <w:tc>
          <w:tcPr>
            <w:tcW w:w="333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İzosorbit dinitrat</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sprey 1,25 µg/doz 15 ml 300 doz</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39272</w:t>
            </w:r>
          </w:p>
        </w:tc>
      </w:tr>
      <w:tr w:rsidR="00C64987" w:rsidTr="00BC23DC">
        <w:trPr>
          <w:trHeight w:val="47"/>
        </w:trPr>
        <w:tc>
          <w:tcPr>
            <w:tcW w:w="636" w:type="dxa"/>
            <w:vMerge/>
            <w:tcBorders>
              <w:top w:val="nil"/>
              <w:left w:val="single" w:sz="4" w:space="0" w:color="auto"/>
              <w:bottom w:val="single" w:sz="4" w:space="0" w:color="auto"/>
              <w:right w:val="single" w:sz="4" w:space="0" w:color="auto"/>
            </w:tcBorders>
            <w:vAlign w:val="center"/>
            <w:hideMark/>
          </w:tcPr>
          <w:p w:rsidR="00C64987" w:rsidRDefault="00C64987" w:rsidP="00C64987">
            <w:pPr>
              <w:spacing w:after="0" w:line="240" w:lineRule="auto"/>
              <w:rPr>
                <w:rFonts w:ascii="Times New Roman" w:eastAsia="Times New Roman" w:hAnsi="Times New Roman" w:cs="Times New Roman"/>
                <w:b/>
                <w:bCs/>
                <w:color w:val="000000"/>
                <w:sz w:val="24"/>
                <w:szCs w:val="24"/>
                <w:lang w:eastAsia="ru-RU"/>
              </w:rPr>
            </w:pPr>
          </w:p>
        </w:tc>
        <w:tc>
          <w:tcPr>
            <w:tcW w:w="3333" w:type="dxa"/>
            <w:gridSpan w:val="2"/>
            <w:vMerge/>
            <w:tcBorders>
              <w:top w:val="nil"/>
              <w:left w:val="single" w:sz="4" w:space="0" w:color="auto"/>
              <w:bottom w:val="single" w:sz="4" w:space="0" w:color="auto"/>
              <w:right w:val="single" w:sz="4" w:space="0" w:color="auto"/>
            </w:tcBorders>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Pr="00B723F8" w:rsidRDefault="00C64987" w:rsidP="00C64987">
            <w:pPr>
              <w:spacing w:after="0" w:line="240" w:lineRule="auto"/>
              <w:rPr>
                <w:rFonts w:ascii="Times New Roman" w:eastAsia="Times New Roman" w:hAnsi="Times New Roman" w:cs="Times New Roman"/>
                <w:color w:val="000000"/>
                <w:sz w:val="24"/>
                <w:szCs w:val="24"/>
                <w:lang w:eastAsia="ru-RU"/>
              </w:rPr>
            </w:pPr>
            <w:r w:rsidRPr="00B723F8">
              <w:rPr>
                <w:rFonts w:ascii="Times New Roman" w:eastAsia="Times New Roman" w:hAnsi="Times New Roman" w:cs="Times New Roman"/>
                <w:color w:val="000000"/>
                <w:sz w:val="24"/>
                <w:szCs w:val="24"/>
                <w:lang w:val="en-US" w:bidi="tr-TR"/>
              </w:rPr>
              <w:t xml:space="preserve">Hap </w:t>
            </w:r>
            <w:r w:rsidRPr="00B723F8">
              <w:rPr>
                <w:rFonts w:ascii="Times New Roman" w:eastAsia="Times New Roman" w:hAnsi="Times New Roman" w:cs="Times New Roman"/>
                <w:color w:val="000000"/>
                <w:sz w:val="24"/>
                <w:szCs w:val="24"/>
                <w:lang w:bidi="tr-TR"/>
              </w:rPr>
              <w:t>10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501893</w:t>
            </w:r>
          </w:p>
        </w:tc>
      </w:tr>
      <w:tr w:rsidR="00C64987" w:rsidTr="006D618E">
        <w:trPr>
          <w:trHeight w:val="47"/>
        </w:trPr>
        <w:tc>
          <w:tcPr>
            <w:tcW w:w="636" w:type="dxa"/>
            <w:vMerge w:val="restart"/>
            <w:tcBorders>
              <w:top w:val="nil"/>
              <w:left w:val="single" w:sz="4" w:space="0" w:color="auto"/>
              <w:right w:val="single" w:sz="4" w:space="0" w:color="auto"/>
            </w:tcBorders>
            <w:vAlign w:val="center"/>
          </w:tcPr>
          <w:p w:rsidR="00C64987" w:rsidRPr="000252A5" w:rsidRDefault="00C64987" w:rsidP="00C64987">
            <w:pPr>
              <w:spacing w:after="0" w:line="240" w:lineRule="auto"/>
              <w:rPr>
                <w:rFonts w:ascii="Times New Roman" w:eastAsia="Times New Roman" w:hAnsi="Times New Roman" w:cs="Times New Roman"/>
                <w:bCs/>
                <w:color w:val="000000"/>
                <w:sz w:val="24"/>
                <w:szCs w:val="24"/>
                <w:lang w:eastAsia="ru-RU"/>
              </w:rPr>
            </w:pPr>
            <w:r w:rsidRPr="000252A5">
              <w:rPr>
                <w:rFonts w:ascii="Times New Roman" w:eastAsia="Times New Roman" w:hAnsi="Times New Roman" w:cs="Times New Roman"/>
                <w:bCs/>
                <w:color w:val="000000"/>
                <w:sz w:val="24"/>
                <w:szCs w:val="24"/>
                <w:lang w:eastAsia="ru-RU"/>
              </w:rPr>
              <w:t>10</w:t>
            </w:r>
          </w:p>
        </w:tc>
        <w:tc>
          <w:tcPr>
            <w:tcW w:w="3333" w:type="dxa"/>
            <w:gridSpan w:val="2"/>
            <w:tcBorders>
              <w:top w:val="nil"/>
              <w:left w:val="single" w:sz="4" w:space="0" w:color="auto"/>
              <w:bottom w:val="single" w:sz="4" w:space="0" w:color="auto"/>
              <w:right w:val="single" w:sz="4" w:space="0" w:color="auto"/>
            </w:tcBorders>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İzosorbit mononitrat</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eastAsia="Times New Roman" w:hAnsi="Times New Roman" w:cs="Times New Roman"/>
                <w:color w:val="000000"/>
                <w:sz w:val="24"/>
                <w:szCs w:val="24"/>
                <w:lang w:val="en-US" w:bidi="tr-TR"/>
              </w:rPr>
            </w:pPr>
            <w:r>
              <w:rPr>
                <w:rFonts w:ascii="Times New Roman" w:eastAsia="Times New Roman" w:hAnsi="Times New Roman" w:cs="Times New Roman"/>
                <w:color w:val="000000"/>
                <w:sz w:val="24"/>
                <w:szCs w:val="24"/>
                <w:lang w:bidi="tr-TR"/>
              </w:rPr>
              <w:t>tablet 20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265881</w:t>
            </w:r>
          </w:p>
        </w:tc>
      </w:tr>
      <w:tr w:rsidR="00C64987" w:rsidTr="006D618E">
        <w:trPr>
          <w:trHeight w:val="47"/>
        </w:trPr>
        <w:tc>
          <w:tcPr>
            <w:tcW w:w="636" w:type="dxa"/>
            <w:vMerge/>
            <w:tcBorders>
              <w:left w:val="single" w:sz="4" w:space="0" w:color="auto"/>
              <w:right w:val="single" w:sz="4" w:space="0" w:color="auto"/>
            </w:tcBorders>
            <w:vAlign w:val="center"/>
          </w:tcPr>
          <w:p w:rsidR="00C64987" w:rsidRDefault="00C64987" w:rsidP="00C64987">
            <w:pPr>
              <w:spacing w:after="0" w:line="240" w:lineRule="auto"/>
              <w:rPr>
                <w:rFonts w:ascii="Times New Roman" w:eastAsia="Times New Roman" w:hAnsi="Times New Roman" w:cs="Times New Roman"/>
                <w:b/>
                <w:bCs/>
                <w:color w:val="000000"/>
                <w:sz w:val="24"/>
                <w:szCs w:val="24"/>
                <w:lang w:eastAsia="ru-RU"/>
              </w:rPr>
            </w:pPr>
          </w:p>
        </w:tc>
        <w:tc>
          <w:tcPr>
            <w:tcW w:w="3333" w:type="dxa"/>
            <w:gridSpan w:val="2"/>
            <w:tcBorders>
              <w:top w:val="nil"/>
              <w:left w:val="single" w:sz="4" w:space="0" w:color="auto"/>
              <w:bottom w:val="single" w:sz="4" w:space="0" w:color="auto"/>
              <w:right w:val="single" w:sz="4" w:space="0" w:color="auto"/>
            </w:tcBorders>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İzosorbit mononitrat</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eastAsia="Times New Roman" w:hAnsi="Times New Roman" w:cs="Times New Roman"/>
                <w:color w:val="000000"/>
                <w:sz w:val="24"/>
                <w:szCs w:val="24"/>
                <w:lang w:val="en-US" w:bidi="tr-TR"/>
              </w:rPr>
            </w:pPr>
            <w:r>
              <w:rPr>
                <w:rFonts w:ascii="Times New Roman" w:eastAsia="Times New Roman" w:hAnsi="Times New Roman" w:cs="Times New Roman"/>
                <w:color w:val="000000"/>
                <w:sz w:val="24"/>
                <w:szCs w:val="24"/>
                <w:lang w:bidi="tr-TR"/>
              </w:rPr>
              <w:t>tablet 40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261115</w:t>
            </w:r>
          </w:p>
        </w:tc>
      </w:tr>
      <w:tr w:rsidR="00C64987" w:rsidTr="006D618E">
        <w:trPr>
          <w:trHeight w:val="47"/>
        </w:trPr>
        <w:tc>
          <w:tcPr>
            <w:tcW w:w="636" w:type="dxa"/>
            <w:vMerge/>
            <w:tcBorders>
              <w:left w:val="single" w:sz="4" w:space="0" w:color="auto"/>
              <w:right w:val="single" w:sz="4" w:space="0" w:color="auto"/>
            </w:tcBorders>
            <w:vAlign w:val="center"/>
          </w:tcPr>
          <w:p w:rsidR="00C64987" w:rsidRDefault="00C64987" w:rsidP="00C64987">
            <w:pPr>
              <w:spacing w:after="0" w:line="240" w:lineRule="auto"/>
              <w:rPr>
                <w:rFonts w:ascii="Times New Roman" w:eastAsia="Times New Roman" w:hAnsi="Times New Roman" w:cs="Times New Roman"/>
                <w:b/>
                <w:bCs/>
                <w:color w:val="000000"/>
                <w:sz w:val="24"/>
                <w:szCs w:val="24"/>
                <w:lang w:eastAsia="ru-RU"/>
              </w:rPr>
            </w:pPr>
          </w:p>
        </w:tc>
        <w:tc>
          <w:tcPr>
            <w:tcW w:w="3333" w:type="dxa"/>
            <w:gridSpan w:val="2"/>
            <w:tcBorders>
              <w:top w:val="nil"/>
              <w:left w:val="single" w:sz="4" w:space="0" w:color="auto"/>
              <w:bottom w:val="single" w:sz="4" w:space="0" w:color="auto"/>
              <w:right w:val="single" w:sz="4" w:space="0" w:color="auto"/>
            </w:tcBorders>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İzosorbit mononitrat</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eastAsia="Times New Roman" w:hAnsi="Times New Roman" w:cs="Times New Roman"/>
                <w:color w:val="000000"/>
                <w:sz w:val="24"/>
                <w:szCs w:val="24"/>
                <w:lang w:val="en-US" w:bidi="tr-TR"/>
              </w:rPr>
            </w:pPr>
            <w:r w:rsidRPr="000252A5">
              <w:rPr>
                <w:rFonts w:ascii="Times New Roman" w:eastAsia="Times New Roman" w:hAnsi="Times New Roman" w:cs="Times New Roman"/>
                <w:color w:val="000000"/>
                <w:sz w:val="24"/>
                <w:szCs w:val="24"/>
                <w:lang w:bidi="tr-TR"/>
              </w:rPr>
              <w:t>kapsül 20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240357</w:t>
            </w:r>
          </w:p>
        </w:tc>
      </w:tr>
      <w:tr w:rsidR="00C64987" w:rsidTr="006D618E">
        <w:trPr>
          <w:trHeight w:val="47"/>
        </w:trPr>
        <w:tc>
          <w:tcPr>
            <w:tcW w:w="636" w:type="dxa"/>
            <w:vMerge/>
            <w:tcBorders>
              <w:left w:val="single" w:sz="4" w:space="0" w:color="auto"/>
              <w:bottom w:val="single" w:sz="4" w:space="0" w:color="auto"/>
              <w:right w:val="single" w:sz="4" w:space="0" w:color="auto"/>
            </w:tcBorders>
            <w:vAlign w:val="center"/>
          </w:tcPr>
          <w:p w:rsidR="00C64987" w:rsidRDefault="00C64987" w:rsidP="00C64987">
            <w:pPr>
              <w:spacing w:after="0" w:line="240" w:lineRule="auto"/>
              <w:rPr>
                <w:rFonts w:ascii="Times New Roman" w:eastAsia="Times New Roman" w:hAnsi="Times New Roman" w:cs="Times New Roman"/>
                <w:b/>
                <w:bCs/>
                <w:color w:val="000000"/>
                <w:sz w:val="24"/>
                <w:szCs w:val="24"/>
                <w:lang w:eastAsia="ru-RU"/>
              </w:rPr>
            </w:pPr>
          </w:p>
        </w:tc>
        <w:tc>
          <w:tcPr>
            <w:tcW w:w="3333" w:type="dxa"/>
            <w:gridSpan w:val="2"/>
            <w:tcBorders>
              <w:top w:val="nil"/>
              <w:left w:val="single" w:sz="4" w:space="0" w:color="auto"/>
              <w:bottom w:val="single" w:sz="4" w:space="0" w:color="auto"/>
              <w:right w:val="single" w:sz="4" w:space="0" w:color="auto"/>
            </w:tcBorders>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İzosorbit mononitrat</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eastAsia="Times New Roman" w:hAnsi="Times New Roman" w:cs="Times New Roman"/>
                <w:color w:val="000000"/>
                <w:sz w:val="24"/>
                <w:szCs w:val="24"/>
                <w:lang w:val="en-US" w:bidi="tr-TR"/>
              </w:rPr>
            </w:pPr>
            <w:r w:rsidRPr="000252A5">
              <w:rPr>
                <w:rFonts w:ascii="Times New Roman" w:eastAsia="Times New Roman" w:hAnsi="Times New Roman" w:cs="Times New Roman"/>
                <w:color w:val="000000"/>
                <w:sz w:val="24"/>
                <w:szCs w:val="24"/>
                <w:lang w:bidi="tr-TR"/>
              </w:rPr>
              <w:t xml:space="preserve">kapsül </w:t>
            </w:r>
            <w:r>
              <w:rPr>
                <w:rFonts w:ascii="Times New Roman" w:eastAsia="Times New Roman" w:hAnsi="Times New Roman" w:cs="Times New Roman"/>
                <w:color w:val="000000"/>
                <w:sz w:val="24"/>
                <w:szCs w:val="24"/>
                <w:lang w:bidi="tr-TR"/>
              </w:rPr>
              <w:t>4</w:t>
            </w:r>
            <w:r w:rsidRPr="000252A5">
              <w:rPr>
                <w:rFonts w:ascii="Times New Roman" w:eastAsia="Times New Roman" w:hAnsi="Times New Roman" w:cs="Times New Roman"/>
                <w:color w:val="000000"/>
                <w:sz w:val="24"/>
                <w:szCs w:val="24"/>
                <w:lang w:bidi="tr-TR"/>
              </w:rPr>
              <w:t>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228554</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 xml:space="preserve">Antiagreganlar </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11</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Asetilsalisilik asit</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Pr="00B723F8" w:rsidRDefault="00C64987" w:rsidP="00C64987">
            <w:pPr>
              <w:spacing w:after="0" w:line="240" w:lineRule="auto"/>
              <w:rPr>
                <w:rFonts w:ascii="Times New Roman" w:eastAsia="Times New Roman" w:hAnsi="Times New Roman" w:cs="Times New Roman"/>
                <w:color w:val="000000"/>
                <w:sz w:val="24"/>
                <w:szCs w:val="24"/>
                <w:lang w:eastAsia="ru-RU"/>
              </w:rPr>
            </w:pPr>
            <w:r w:rsidRPr="00B723F8">
              <w:rPr>
                <w:rFonts w:ascii="Times New Roman" w:eastAsia="Times New Roman" w:hAnsi="Times New Roman" w:cs="Times New Roman"/>
                <w:color w:val="000000"/>
                <w:sz w:val="24"/>
                <w:szCs w:val="24"/>
                <w:lang w:val="en-US" w:bidi="tr-TR"/>
              </w:rPr>
              <w:t>Hap</w:t>
            </w:r>
            <w:r w:rsidRPr="00B723F8">
              <w:rPr>
                <w:rFonts w:ascii="Times New Roman" w:eastAsia="Times New Roman" w:hAnsi="Times New Roman" w:cs="Times New Roman"/>
                <w:color w:val="000000"/>
                <w:sz w:val="24"/>
                <w:szCs w:val="24"/>
                <w:lang w:bidi="tr-TR"/>
              </w:rPr>
              <w:t xml:space="preserve"> 50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391747</w:t>
            </w:r>
          </w:p>
        </w:tc>
      </w:tr>
      <w:tr w:rsidR="00C64987" w:rsidTr="00BC23DC">
        <w:trPr>
          <w:trHeight w:val="47"/>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Asetilsalisilik asit</w:t>
            </w:r>
          </w:p>
        </w:tc>
        <w:tc>
          <w:tcPr>
            <w:tcW w:w="3970" w:type="dxa"/>
            <w:gridSpan w:val="2"/>
            <w:tcBorders>
              <w:top w:val="nil"/>
              <w:left w:val="nil"/>
              <w:bottom w:val="single" w:sz="4" w:space="0" w:color="auto"/>
              <w:right w:val="single" w:sz="4" w:space="0" w:color="auto"/>
            </w:tcBorders>
            <w:shd w:val="clear" w:color="auto" w:fill="auto"/>
            <w:vAlign w:val="center"/>
          </w:tcPr>
          <w:p w:rsidR="00C64987" w:rsidRPr="00B723F8" w:rsidRDefault="00C64987" w:rsidP="00C64987">
            <w:pPr>
              <w:spacing w:after="0" w:line="240" w:lineRule="auto"/>
              <w:rPr>
                <w:rFonts w:ascii="Times New Roman" w:eastAsia="Times New Roman" w:hAnsi="Times New Roman" w:cs="Times New Roman"/>
                <w:color w:val="000000"/>
                <w:sz w:val="24"/>
                <w:szCs w:val="24"/>
                <w:lang w:eastAsia="ru-RU"/>
              </w:rPr>
            </w:pPr>
            <w:r w:rsidRPr="00B723F8">
              <w:rPr>
                <w:rFonts w:ascii="Times New Roman" w:eastAsia="Times New Roman" w:hAnsi="Times New Roman" w:cs="Times New Roman"/>
                <w:color w:val="000000"/>
                <w:sz w:val="24"/>
                <w:szCs w:val="24"/>
                <w:lang w:val="en-US" w:bidi="tr-TR"/>
              </w:rPr>
              <w:t>Hap</w:t>
            </w:r>
            <w:r w:rsidRPr="00B723F8">
              <w:rPr>
                <w:rFonts w:ascii="Times New Roman" w:eastAsia="Times New Roman" w:hAnsi="Times New Roman" w:cs="Times New Roman"/>
                <w:color w:val="000000"/>
                <w:sz w:val="24"/>
                <w:szCs w:val="24"/>
                <w:lang w:bidi="tr-TR"/>
              </w:rPr>
              <w:t xml:space="preserve"> 75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392213</w:t>
            </w:r>
          </w:p>
        </w:tc>
      </w:tr>
      <w:tr w:rsidR="00C64987" w:rsidTr="00BC23DC">
        <w:trPr>
          <w:trHeight w:val="47"/>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Asetilsalisilik asit</w:t>
            </w:r>
          </w:p>
        </w:tc>
        <w:tc>
          <w:tcPr>
            <w:tcW w:w="3970" w:type="dxa"/>
            <w:gridSpan w:val="2"/>
            <w:tcBorders>
              <w:top w:val="nil"/>
              <w:left w:val="nil"/>
              <w:bottom w:val="single" w:sz="4" w:space="0" w:color="auto"/>
              <w:right w:val="single" w:sz="4" w:space="0" w:color="auto"/>
            </w:tcBorders>
            <w:shd w:val="clear" w:color="auto" w:fill="auto"/>
            <w:vAlign w:val="center"/>
          </w:tcPr>
          <w:p w:rsidR="00C64987" w:rsidRPr="00B723F8" w:rsidRDefault="00C64987" w:rsidP="00C64987">
            <w:pPr>
              <w:spacing w:after="0" w:line="240" w:lineRule="auto"/>
              <w:rPr>
                <w:rFonts w:ascii="Times New Roman" w:eastAsia="Times New Roman" w:hAnsi="Times New Roman" w:cs="Times New Roman"/>
                <w:color w:val="000000"/>
                <w:sz w:val="24"/>
                <w:szCs w:val="24"/>
                <w:lang w:eastAsia="ru-RU"/>
              </w:rPr>
            </w:pPr>
            <w:r w:rsidRPr="00B723F8">
              <w:rPr>
                <w:rFonts w:ascii="Times New Roman" w:eastAsia="Times New Roman" w:hAnsi="Times New Roman" w:cs="Times New Roman"/>
                <w:color w:val="000000"/>
                <w:sz w:val="24"/>
                <w:szCs w:val="24"/>
                <w:lang w:val="en-US" w:bidi="tr-TR"/>
              </w:rPr>
              <w:t>Hap</w:t>
            </w:r>
            <w:r w:rsidRPr="00B723F8">
              <w:rPr>
                <w:rFonts w:ascii="Times New Roman" w:eastAsia="Times New Roman" w:hAnsi="Times New Roman" w:cs="Times New Roman"/>
                <w:color w:val="000000"/>
                <w:sz w:val="24"/>
                <w:szCs w:val="24"/>
                <w:lang w:bidi="tr-TR"/>
              </w:rPr>
              <w:t xml:space="preserve"> 100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912040</w:t>
            </w:r>
          </w:p>
        </w:tc>
      </w:tr>
      <w:tr w:rsidR="00C64987" w:rsidTr="00B723F8">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Asetilsalisilik asit</w:t>
            </w:r>
          </w:p>
        </w:tc>
        <w:tc>
          <w:tcPr>
            <w:tcW w:w="3970" w:type="dxa"/>
            <w:gridSpan w:val="2"/>
            <w:tcBorders>
              <w:top w:val="nil"/>
              <w:left w:val="nil"/>
              <w:bottom w:val="single" w:sz="4" w:space="0" w:color="auto"/>
              <w:right w:val="single" w:sz="4" w:space="0" w:color="auto"/>
            </w:tcBorders>
            <w:shd w:val="clear" w:color="auto" w:fill="auto"/>
            <w:vAlign w:val="center"/>
          </w:tcPr>
          <w:p w:rsidR="00C64987" w:rsidRPr="00B723F8" w:rsidRDefault="00C64987" w:rsidP="00C64987">
            <w:pPr>
              <w:spacing w:after="0" w:line="240" w:lineRule="auto"/>
              <w:rPr>
                <w:rFonts w:ascii="Times New Roman" w:eastAsia="Times New Roman" w:hAnsi="Times New Roman" w:cs="Times New Roman"/>
                <w:color w:val="000000"/>
                <w:sz w:val="24"/>
                <w:szCs w:val="24"/>
                <w:lang w:eastAsia="ru-RU"/>
              </w:rPr>
            </w:pPr>
            <w:r w:rsidRPr="00B723F8">
              <w:rPr>
                <w:rFonts w:ascii="Times New Roman" w:eastAsia="Times New Roman" w:hAnsi="Times New Roman" w:cs="Times New Roman"/>
                <w:color w:val="000000"/>
                <w:sz w:val="24"/>
                <w:szCs w:val="24"/>
                <w:lang w:val="en-US" w:bidi="tr-TR"/>
              </w:rPr>
              <w:t>Hap</w:t>
            </w:r>
            <w:r w:rsidRPr="00B723F8">
              <w:rPr>
                <w:rFonts w:ascii="Times New Roman" w:eastAsia="Times New Roman" w:hAnsi="Times New Roman" w:cs="Times New Roman"/>
                <w:color w:val="000000"/>
                <w:sz w:val="24"/>
                <w:szCs w:val="24"/>
                <w:lang w:bidi="tr-TR"/>
              </w:rPr>
              <w:t xml:space="preserve"> 150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511133</w:t>
            </w:r>
          </w:p>
        </w:tc>
      </w:tr>
      <w:tr w:rsidR="00C64987" w:rsidTr="00B723F8">
        <w:trPr>
          <w:trHeight w:val="4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12</w:t>
            </w:r>
          </w:p>
        </w:tc>
        <w:tc>
          <w:tcPr>
            <w:tcW w:w="3333" w:type="dxa"/>
            <w:gridSpan w:val="2"/>
            <w:tcBorders>
              <w:top w:val="single" w:sz="4" w:space="0" w:color="auto"/>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Klopidogrel</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C64987" w:rsidRPr="00B723F8" w:rsidRDefault="00C64987" w:rsidP="00C64987">
            <w:pPr>
              <w:spacing w:after="0" w:line="240" w:lineRule="auto"/>
              <w:rPr>
                <w:rFonts w:ascii="Times New Roman" w:eastAsia="Times New Roman" w:hAnsi="Times New Roman" w:cs="Times New Roman"/>
                <w:color w:val="000000"/>
                <w:sz w:val="24"/>
                <w:szCs w:val="24"/>
                <w:lang w:eastAsia="ru-RU"/>
              </w:rPr>
            </w:pPr>
            <w:r w:rsidRPr="00B723F8">
              <w:rPr>
                <w:rFonts w:ascii="Times New Roman" w:eastAsia="Times New Roman" w:hAnsi="Times New Roman" w:cs="Times New Roman"/>
                <w:color w:val="000000"/>
                <w:sz w:val="24"/>
                <w:szCs w:val="24"/>
                <w:lang w:val="en-US" w:bidi="tr-TR"/>
              </w:rPr>
              <w:t>Hap</w:t>
            </w:r>
            <w:r w:rsidRPr="00B723F8">
              <w:rPr>
                <w:rFonts w:ascii="Times New Roman" w:eastAsia="Times New Roman" w:hAnsi="Times New Roman" w:cs="Times New Roman"/>
                <w:color w:val="000000"/>
                <w:sz w:val="24"/>
                <w:szCs w:val="24"/>
                <w:lang w:bidi="tr-TR"/>
              </w:rPr>
              <w:t xml:space="preserve"> 75 mg</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5552213</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Seçici (kardiyoselektif) β1-adrenoblokörler</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13</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 xml:space="preserve">Bisoprolol </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2,5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783507</w:t>
            </w:r>
          </w:p>
        </w:tc>
      </w:tr>
      <w:tr w:rsidR="00C64987" w:rsidTr="00BC23DC">
        <w:trPr>
          <w:trHeight w:val="47"/>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 xml:space="preserve">Bisoprolol </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3815619</w:t>
            </w:r>
          </w:p>
        </w:tc>
      </w:tr>
      <w:tr w:rsidR="00C64987" w:rsidTr="00BC23DC">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 xml:space="preserve">Bisoprolol </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10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1365107</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lastRenderedPageBreak/>
              <w:t>Kalsiyum kanal blokerleri</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14</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Amlodipin</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4398508</w:t>
            </w:r>
          </w:p>
        </w:tc>
      </w:tr>
      <w:tr w:rsidR="00C64987" w:rsidTr="00BC23DC">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Amlodipin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10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3722146</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Anjiyotensin dönüştürücü enzim inhibitörleri</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15</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Enalapril maleat</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8939816</w:t>
            </w:r>
          </w:p>
        </w:tc>
      </w:tr>
      <w:tr w:rsidR="00C64987" w:rsidTr="00BC23DC">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Enalapril maleat</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10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12661204</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Hipolipidemik ajanlar</w:t>
            </w:r>
          </w:p>
        </w:tc>
      </w:tr>
      <w:tr w:rsidR="00C64987" w:rsidTr="00BC23DC">
        <w:trPr>
          <w:trHeight w:val="138"/>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16</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Atorvastatin</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10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3441903</w:t>
            </w:r>
          </w:p>
        </w:tc>
      </w:tr>
      <w:tr w:rsidR="00C64987" w:rsidTr="00BC23DC">
        <w:trPr>
          <w:trHeight w:val="138"/>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Atorvastatin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20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5102783</w:t>
            </w:r>
          </w:p>
        </w:tc>
      </w:tr>
      <w:tr w:rsidR="00C64987" w:rsidTr="00BC23DC">
        <w:trPr>
          <w:trHeight w:val="138"/>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Atorvastatin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40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1516689</w:t>
            </w:r>
          </w:p>
        </w:tc>
      </w:tr>
      <w:tr w:rsidR="00C64987" w:rsidTr="00BC23DC">
        <w:trPr>
          <w:trHeight w:val="138"/>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Atorvastatin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80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945818</w:t>
            </w:r>
          </w:p>
        </w:tc>
      </w:tr>
      <w:tr w:rsidR="00C64987">
        <w:trPr>
          <w:trHeight w:val="315"/>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V. Trombosit agregasyonunu ve kan pıhtılaşmasını etkileyen ajanlar</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17</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Varfarin</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2,5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6095587</w:t>
            </w:r>
          </w:p>
        </w:tc>
      </w:tr>
      <w:tr w:rsidR="00C64987" w:rsidTr="00BC23DC">
        <w:trPr>
          <w:trHeight w:val="47"/>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Varfarin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3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6087808</w:t>
            </w:r>
          </w:p>
        </w:tc>
      </w:tr>
      <w:tr w:rsidR="00C64987" w:rsidTr="00BC23DC">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Varfarin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546490</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VI. Diüretikler ve antidiüretikler</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18</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Spironolakton</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25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1699006</w:t>
            </w:r>
          </w:p>
        </w:tc>
      </w:tr>
      <w:tr w:rsidR="00C64987" w:rsidTr="00BC23DC">
        <w:trPr>
          <w:trHeight w:val="47"/>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Spironolakton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50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1527704</w:t>
            </w:r>
          </w:p>
        </w:tc>
      </w:tr>
      <w:tr w:rsidR="00C64987" w:rsidTr="00BC23DC">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Spironolakton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100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838664</w:t>
            </w:r>
          </w:p>
        </w:tc>
      </w:tr>
      <w:tr w:rsidR="00C64987" w:rsidTr="00BC23DC">
        <w:trPr>
          <w:trHeight w:val="47"/>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19</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Furasemid</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40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1586081</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bidi="tr-TR"/>
              </w:rPr>
              <w:t>VII. Endokrin sistem patolojilerinin tedavisinde kullanılan araçlar</w:t>
            </w:r>
          </w:p>
        </w:tc>
      </w:tr>
      <w:tr w:rsidR="00C64987">
        <w:trPr>
          <w:trHeight w:val="47"/>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i/>
                <w:color w:val="000000"/>
                <w:sz w:val="24"/>
                <w:szCs w:val="24"/>
                <w:lang w:bidi="tr-TR"/>
              </w:rPr>
              <w:t>Antidiyabetik ilaçlar</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20</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Gliklazid</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30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3951809</w:t>
            </w:r>
          </w:p>
        </w:tc>
      </w:tr>
      <w:tr w:rsidR="00C64987" w:rsidTr="00BC23DC">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Gliklazid</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60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3826385</w:t>
            </w:r>
          </w:p>
        </w:tc>
      </w:tr>
      <w:tr w:rsidR="00C64987" w:rsidTr="00BC23DC">
        <w:trPr>
          <w:trHeight w:val="47"/>
        </w:trPr>
        <w:tc>
          <w:tcPr>
            <w:tcW w:w="636" w:type="dxa"/>
            <w:vMerge w:val="restart"/>
            <w:tcBorders>
              <w:top w:val="nil"/>
              <w:left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21</w:t>
            </w:r>
          </w:p>
        </w:tc>
        <w:tc>
          <w:tcPr>
            <w:tcW w:w="3333"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Metformin</w:t>
            </w:r>
          </w:p>
        </w:tc>
        <w:tc>
          <w:tcPr>
            <w:tcW w:w="3970" w:type="dxa"/>
            <w:gridSpan w:val="2"/>
            <w:tcBorders>
              <w:top w:val="nil"/>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500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9403927</w:t>
            </w:r>
          </w:p>
        </w:tc>
      </w:tr>
      <w:tr w:rsidR="00C64987" w:rsidTr="00BC23DC">
        <w:trPr>
          <w:trHeight w:val="47"/>
        </w:trPr>
        <w:tc>
          <w:tcPr>
            <w:tcW w:w="636" w:type="dxa"/>
            <w:vMerge/>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Metformin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850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6764612</w:t>
            </w:r>
          </w:p>
        </w:tc>
      </w:tr>
      <w:tr w:rsidR="00C64987" w:rsidTr="00BC23DC">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Metformin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1000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5964768</w:t>
            </w:r>
          </w:p>
        </w:tc>
      </w:tr>
      <w:tr w:rsidR="00C64987" w:rsidTr="00682493">
        <w:trPr>
          <w:trHeight w:val="47"/>
        </w:trPr>
        <w:tc>
          <w:tcPr>
            <w:tcW w:w="636" w:type="dxa"/>
            <w:vMerge w:val="restart"/>
            <w:tcBorders>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333" w:type="dxa"/>
            <w:gridSpan w:val="2"/>
            <w:vMerge w:val="restart"/>
            <w:tcBorders>
              <w:top w:val="nil"/>
              <w:left w:val="nil"/>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sidRPr="003E7C48">
              <w:rPr>
                <w:rFonts w:ascii="Times New Roman" w:eastAsia="Times New Roman" w:hAnsi="Times New Roman" w:cs="Times New Roman"/>
                <w:color w:val="000000"/>
                <w:sz w:val="24"/>
                <w:szCs w:val="24"/>
                <w:lang w:bidi="tr-TR"/>
              </w:rPr>
              <w:t>Empagliflozin</w:t>
            </w: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 10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1448111</w:t>
            </w:r>
          </w:p>
        </w:tc>
      </w:tr>
      <w:tr w:rsidR="00C64987" w:rsidTr="00682493">
        <w:trPr>
          <w:trHeight w:val="47"/>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p>
        </w:tc>
        <w:tc>
          <w:tcPr>
            <w:tcW w:w="3333" w:type="dxa"/>
            <w:gridSpan w:val="2"/>
            <w:vMerge/>
            <w:tcBorders>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p>
        </w:tc>
        <w:tc>
          <w:tcPr>
            <w:tcW w:w="3970" w:type="dxa"/>
            <w:gridSpan w:val="2"/>
            <w:tcBorders>
              <w:top w:val="nil"/>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 25 mg</w:t>
            </w:r>
          </w:p>
        </w:tc>
        <w:tc>
          <w:tcPr>
            <w:tcW w:w="1985" w:type="dxa"/>
            <w:tcBorders>
              <w:top w:val="nil"/>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1359987</w:t>
            </w:r>
          </w:p>
        </w:tc>
      </w:tr>
      <w:tr w:rsidR="00C64987" w:rsidTr="003E7C48">
        <w:trPr>
          <w:trHeight w:val="248"/>
        </w:trPr>
        <w:tc>
          <w:tcPr>
            <w:tcW w:w="9924" w:type="dxa"/>
            <w:gridSpan w:val="6"/>
            <w:tcBorders>
              <w:top w:val="nil"/>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bidi="tr-TR"/>
              </w:rPr>
              <w:t>Adrenal korteks hormonları, glukokortikoidler</w:t>
            </w:r>
          </w:p>
        </w:tc>
      </w:tr>
      <w:tr w:rsidR="00C64987" w:rsidTr="003E7C48">
        <w:trPr>
          <w:trHeight w:val="23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23</w:t>
            </w:r>
          </w:p>
        </w:tc>
        <w:tc>
          <w:tcPr>
            <w:tcW w:w="3333" w:type="dxa"/>
            <w:gridSpan w:val="2"/>
            <w:tcBorders>
              <w:top w:val="single" w:sz="4" w:space="0" w:color="auto"/>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sidRPr="003E7C48">
              <w:rPr>
                <w:rFonts w:ascii="Times New Roman" w:eastAsia="Times New Roman" w:hAnsi="Times New Roman" w:cs="Times New Roman"/>
                <w:color w:val="000000"/>
                <w:sz w:val="24"/>
                <w:szCs w:val="24"/>
                <w:lang w:bidi="tr-TR"/>
              </w:rPr>
              <w:t>Prednizolon</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C64987" w:rsidRDefault="00C64987" w:rsidP="00C649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bidi="tr-TR"/>
              </w:rPr>
              <w:t>tablet 5 mg</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eastAsia="ru-RU"/>
              </w:rPr>
            </w:pPr>
            <w:r w:rsidRPr="0046257D">
              <w:rPr>
                <w:rFonts w:ascii="Times New Roman" w:eastAsia="Times New Roman" w:hAnsi="Times New Roman" w:cs="Times New Roman"/>
                <w:color w:val="000000" w:themeColor="text1"/>
                <w:sz w:val="24"/>
                <w:szCs w:val="24"/>
                <w:lang w:val="uz-Cyrl-UZ" w:eastAsia="ru-RU"/>
              </w:rPr>
              <w:t>1151701</w:t>
            </w:r>
          </w:p>
        </w:tc>
      </w:tr>
      <w:tr w:rsidR="00C64987" w:rsidTr="0033417D">
        <w:trPr>
          <w:trHeight w:val="23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64987" w:rsidRPr="003E7C48" w:rsidRDefault="00C64987" w:rsidP="00C6498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VIII. </w:t>
            </w:r>
            <w:r w:rsidRPr="003E7C48">
              <w:rPr>
                <w:rFonts w:ascii="Times New Roman" w:eastAsia="Times New Roman" w:hAnsi="Times New Roman" w:cs="Times New Roman"/>
                <w:b/>
                <w:color w:val="000000"/>
                <w:sz w:val="24"/>
                <w:szCs w:val="24"/>
                <w:lang w:eastAsia="ru-RU"/>
              </w:rPr>
              <w:t>Vitaminler ve türevleri</w:t>
            </w:r>
          </w:p>
        </w:tc>
      </w:tr>
      <w:tr w:rsidR="00C64987" w:rsidTr="0033417D">
        <w:trPr>
          <w:trHeight w:val="23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64987" w:rsidRPr="003E7C48" w:rsidRDefault="00C64987" w:rsidP="00C64987">
            <w:pPr>
              <w:spacing w:after="0" w:line="240" w:lineRule="auto"/>
              <w:jc w:val="center"/>
              <w:rPr>
                <w:rFonts w:ascii="Times New Roman" w:eastAsia="Times New Roman" w:hAnsi="Times New Roman" w:cs="Times New Roman"/>
                <w:b/>
                <w:i/>
                <w:color w:val="000000"/>
                <w:sz w:val="24"/>
                <w:szCs w:val="24"/>
                <w:lang w:eastAsia="ru-RU"/>
              </w:rPr>
            </w:pPr>
            <w:r w:rsidRPr="003E7C48">
              <w:rPr>
                <w:rFonts w:ascii="Times New Roman" w:eastAsia="Times New Roman" w:hAnsi="Times New Roman" w:cs="Times New Roman"/>
                <w:b/>
                <w:i/>
                <w:color w:val="000000"/>
                <w:sz w:val="24"/>
                <w:szCs w:val="24"/>
                <w:lang w:eastAsia="ru-RU"/>
              </w:rPr>
              <w:t>Vitaminler</w:t>
            </w:r>
          </w:p>
        </w:tc>
      </w:tr>
      <w:tr w:rsidR="00C64987" w:rsidTr="00612F38">
        <w:trPr>
          <w:trHeight w:val="239"/>
        </w:trPr>
        <w:tc>
          <w:tcPr>
            <w:tcW w:w="636" w:type="dxa"/>
            <w:vMerge w:val="restart"/>
            <w:tcBorders>
              <w:top w:val="single" w:sz="4" w:space="0" w:color="auto"/>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24</w:t>
            </w:r>
          </w:p>
        </w:tc>
        <w:tc>
          <w:tcPr>
            <w:tcW w:w="3333" w:type="dxa"/>
            <w:gridSpan w:val="2"/>
            <w:vMerge w:val="restart"/>
            <w:tcBorders>
              <w:top w:val="single" w:sz="4" w:space="0" w:color="auto"/>
              <w:left w:val="nil"/>
              <w:right w:val="single" w:sz="4" w:space="0" w:color="auto"/>
            </w:tcBorders>
            <w:shd w:val="clear" w:color="auto" w:fill="auto"/>
            <w:vAlign w:val="center"/>
          </w:tcPr>
          <w:p w:rsidR="00C64987" w:rsidRPr="003E7C48" w:rsidRDefault="00C64987" w:rsidP="00C64987">
            <w:pPr>
              <w:spacing w:after="0" w:line="240" w:lineRule="auto"/>
              <w:rPr>
                <w:rFonts w:ascii="Times New Roman" w:eastAsia="Times New Roman" w:hAnsi="Times New Roman" w:cs="Times New Roman"/>
                <w:color w:val="000000"/>
                <w:sz w:val="24"/>
                <w:szCs w:val="24"/>
                <w:lang w:bidi="tr-TR"/>
              </w:rPr>
            </w:pPr>
            <w:r w:rsidRPr="003E7C48">
              <w:rPr>
                <w:rFonts w:ascii="Times New Roman" w:eastAsia="Times New Roman" w:hAnsi="Times New Roman" w:cs="Times New Roman"/>
                <w:color w:val="000000"/>
                <w:sz w:val="24"/>
                <w:szCs w:val="24"/>
                <w:lang w:bidi="tr-TR"/>
              </w:rPr>
              <w:t>Folik asit</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 1 mg</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1431055</w:t>
            </w:r>
          </w:p>
        </w:tc>
      </w:tr>
      <w:tr w:rsidR="00C64987" w:rsidTr="00612F38">
        <w:trPr>
          <w:trHeight w:val="239"/>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bidi="tr-TR"/>
              </w:rPr>
            </w:pPr>
          </w:p>
        </w:tc>
        <w:tc>
          <w:tcPr>
            <w:tcW w:w="3333" w:type="dxa"/>
            <w:gridSpan w:val="2"/>
            <w:vMerge/>
            <w:tcBorders>
              <w:left w:val="nil"/>
              <w:bottom w:val="single" w:sz="4" w:space="0" w:color="auto"/>
              <w:right w:val="single" w:sz="4" w:space="0" w:color="auto"/>
            </w:tcBorders>
            <w:shd w:val="clear" w:color="auto" w:fill="auto"/>
            <w:vAlign w:val="center"/>
          </w:tcPr>
          <w:p w:rsidR="00C64987" w:rsidRPr="003E7C48" w:rsidRDefault="00C64987" w:rsidP="00C64987">
            <w:pPr>
              <w:spacing w:after="0" w:line="240" w:lineRule="auto"/>
              <w:rPr>
                <w:rFonts w:ascii="Times New Roman" w:eastAsia="Times New Roman" w:hAnsi="Times New Roman" w:cs="Times New Roman"/>
                <w:color w:val="000000"/>
                <w:sz w:val="24"/>
                <w:szCs w:val="24"/>
                <w:lang w:bidi="tr-TR"/>
              </w:rPr>
            </w:pP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 5 mg</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1243595</w:t>
            </w:r>
          </w:p>
        </w:tc>
      </w:tr>
      <w:tr w:rsidR="00C64987" w:rsidTr="00020CFF">
        <w:trPr>
          <w:trHeight w:val="23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64987" w:rsidRPr="003E7C48" w:rsidRDefault="00C64987" w:rsidP="00C64987">
            <w:pPr>
              <w:spacing w:after="0" w:line="240" w:lineRule="auto"/>
              <w:jc w:val="center"/>
              <w:rPr>
                <w:rFonts w:ascii="Times New Roman" w:eastAsia="Times New Roman" w:hAnsi="Times New Roman" w:cs="Times New Roman"/>
                <w:b/>
                <w:i/>
                <w:color w:val="000000"/>
                <w:sz w:val="24"/>
                <w:szCs w:val="24"/>
                <w:lang w:eastAsia="ru-RU"/>
              </w:rPr>
            </w:pPr>
            <w:r w:rsidRPr="003E7C48">
              <w:rPr>
                <w:rFonts w:ascii="Times New Roman" w:eastAsia="Times New Roman" w:hAnsi="Times New Roman" w:cs="Times New Roman"/>
                <w:b/>
                <w:i/>
                <w:color w:val="000000"/>
                <w:sz w:val="24"/>
                <w:szCs w:val="24"/>
                <w:lang w:eastAsia="ru-RU"/>
              </w:rPr>
              <w:t>Eritropoezi uyaran ilaçlar</w:t>
            </w:r>
          </w:p>
        </w:tc>
      </w:tr>
      <w:tr w:rsidR="00C64987" w:rsidTr="00FD43F7">
        <w:trPr>
          <w:trHeight w:val="239"/>
        </w:trPr>
        <w:tc>
          <w:tcPr>
            <w:tcW w:w="636" w:type="dxa"/>
            <w:vMerge w:val="restart"/>
            <w:tcBorders>
              <w:top w:val="single" w:sz="4" w:space="0" w:color="auto"/>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25</w:t>
            </w:r>
          </w:p>
        </w:tc>
        <w:tc>
          <w:tcPr>
            <w:tcW w:w="3333" w:type="dxa"/>
            <w:gridSpan w:val="2"/>
            <w:vMerge w:val="restart"/>
            <w:tcBorders>
              <w:top w:val="single" w:sz="4" w:space="0" w:color="auto"/>
              <w:left w:val="nil"/>
              <w:right w:val="single" w:sz="4" w:space="0" w:color="auto"/>
            </w:tcBorders>
            <w:shd w:val="clear" w:color="auto" w:fill="auto"/>
            <w:vAlign w:val="center"/>
          </w:tcPr>
          <w:p w:rsidR="00C64987" w:rsidRPr="003E7C48" w:rsidRDefault="00C64987" w:rsidP="00C64987">
            <w:pPr>
              <w:spacing w:after="0" w:line="240" w:lineRule="auto"/>
              <w:rPr>
                <w:rFonts w:ascii="Times New Roman" w:eastAsia="Times New Roman" w:hAnsi="Times New Roman" w:cs="Times New Roman"/>
                <w:color w:val="000000"/>
                <w:sz w:val="24"/>
                <w:szCs w:val="24"/>
                <w:lang w:bidi="tr-TR"/>
              </w:rPr>
            </w:pPr>
            <w:r w:rsidRPr="003E7C48">
              <w:rPr>
                <w:rFonts w:ascii="Times New Roman" w:eastAsia="Times New Roman" w:hAnsi="Times New Roman" w:cs="Times New Roman"/>
                <w:color w:val="000000"/>
                <w:sz w:val="24"/>
                <w:szCs w:val="24"/>
                <w:lang w:bidi="tr-TR"/>
              </w:rPr>
              <w:t>İki değerlikli Fe (II) preparatları</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 100 mg</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3456197</w:t>
            </w:r>
          </w:p>
        </w:tc>
      </w:tr>
      <w:tr w:rsidR="00C64987" w:rsidTr="00FD43F7">
        <w:trPr>
          <w:trHeight w:val="239"/>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bidi="tr-TR"/>
              </w:rPr>
            </w:pPr>
          </w:p>
        </w:tc>
        <w:tc>
          <w:tcPr>
            <w:tcW w:w="3333" w:type="dxa"/>
            <w:gridSpan w:val="2"/>
            <w:vMerge/>
            <w:tcBorders>
              <w:left w:val="nil"/>
              <w:bottom w:val="single" w:sz="4" w:space="0" w:color="auto"/>
              <w:right w:val="single" w:sz="4" w:space="0" w:color="auto"/>
            </w:tcBorders>
            <w:shd w:val="clear" w:color="auto" w:fill="auto"/>
            <w:vAlign w:val="center"/>
          </w:tcPr>
          <w:p w:rsidR="00C64987" w:rsidRPr="003E7C48" w:rsidRDefault="00C64987" w:rsidP="00C64987">
            <w:pPr>
              <w:spacing w:after="0" w:line="240" w:lineRule="auto"/>
              <w:rPr>
                <w:rFonts w:ascii="Times New Roman" w:eastAsia="Times New Roman" w:hAnsi="Times New Roman" w:cs="Times New Roman"/>
                <w:color w:val="000000"/>
                <w:sz w:val="24"/>
                <w:szCs w:val="24"/>
                <w:lang w:bidi="tr-TR"/>
              </w:rPr>
            </w:pP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eastAsia="Times New Roman" w:hAnsi="Times New Roman" w:cs="Times New Roman"/>
                <w:color w:val="000000"/>
                <w:sz w:val="24"/>
                <w:szCs w:val="24"/>
                <w:lang w:val="en-US" w:bidi="tr-TR"/>
              </w:rPr>
            </w:pPr>
            <w:r w:rsidRPr="000252A5">
              <w:rPr>
                <w:rFonts w:ascii="Times New Roman" w:eastAsia="Times New Roman" w:hAnsi="Times New Roman" w:cs="Times New Roman"/>
                <w:color w:val="000000"/>
                <w:sz w:val="24"/>
                <w:szCs w:val="24"/>
                <w:lang w:bidi="tr-TR"/>
              </w:rPr>
              <w:t xml:space="preserve">kapsül </w:t>
            </w:r>
            <w:r>
              <w:rPr>
                <w:rFonts w:ascii="Times New Roman" w:eastAsia="Times New Roman" w:hAnsi="Times New Roman" w:cs="Times New Roman"/>
                <w:color w:val="000000"/>
                <w:sz w:val="24"/>
                <w:szCs w:val="24"/>
                <w:lang w:bidi="tr-TR"/>
              </w:rPr>
              <w:t>10</w:t>
            </w:r>
            <w:r w:rsidRPr="000252A5">
              <w:rPr>
                <w:rFonts w:ascii="Times New Roman" w:eastAsia="Times New Roman" w:hAnsi="Times New Roman" w:cs="Times New Roman"/>
                <w:color w:val="000000"/>
                <w:sz w:val="24"/>
                <w:szCs w:val="24"/>
                <w:lang w:bidi="tr-TR"/>
              </w:rPr>
              <w:t>0 mg</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2787188</w:t>
            </w:r>
          </w:p>
        </w:tc>
      </w:tr>
      <w:tr w:rsidR="00C64987" w:rsidTr="000330F8">
        <w:trPr>
          <w:trHeight w:val="239"/>
        </w:trPr>
        <w:tc>
          <w:tcPr>
            <w:tcW w:w="636" w:type="dxa"/>
            <w:vMerge w:val="restart"/>
            <w:tcBorders>
              <w:top w:val="single" w:sz="4" w:space="0" w:color="auto"/>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26</w:t>
            </w:r>
          </w:p>
        </w:tc>
        <w:tc>
          <w:tcPr>
            <w:tcW w:w="3333" w:type="dxa"/>
            <w:gridSpan w:val="2"/>
            <w:vMerge w:val="restart"/>
            <w:tcBorders>
              <w:top w:val="single" w:sz="4" w:space="0" w:color="auto"/>
              <w:left w:val="nil"/>
              <w:right w:val="single" w:sz="4" w:space="0" w:color="auto"/>
            </w:tcBorders>
            <w:shd w:val="clear" w:color="auto" w:fill="auto"/>
            <w:vAlign w:val="center"/>
          </w:tcPr>
          <w:p w:rsidR="00C64987" w:rsidRPr="003E7C48" w:rsidRDefault="00C64987" w:rsidP="00C64987">
            <w:pPr>
              <w:spacing w:after="0" w:line="240" w:lineRule="auto"/>
              <w:rPr>
                <w:rFonts w:ascii="Times New Roman" w:eastAsia="Times New Roman" w:hAnsi="Times New Roman" w:cs="Times New Roman"/>
                <w:color w:val="000000"/>
                <w:sz w:val="24"/>
                <w:szCs w:val="24"/>
                <w:lang w:bidi="tr-TR"/>
              </w:rPr>
            </w:pPr>
            <w:r w:rsidRPr="000E0E6B">
              <w:rPr>
                <w:rFonts w:ascii="Times New Roman" w:eastAsia="Times New Roman" w:hAnsi="Times New Roman" w:cs="Times New Roman"/>
                <w:color w:val="000000"/>
                <w:sz w:val="24"/>
                <w:szCs w:val="24"/>
                <w:lang w:bidi="tr-TR"/>
              </w:rPr>
              <w:t>Üç değerlikli Fe (III) preparatları</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 100 mg</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4717591</w:t>
            </w:r>
          </w:p>
        </w:tc>
      </w:tr>
      <w:tr w:rsidR="00C64987" w:rsidTr="000330F8">
        <w:trPr>
          <w:trHeight w:val="239"/>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bidi="tr-TR"/>
              </w:rPr>
            </w:pPr>
          </w:p>
        </w:tc>
        <w:tc>
          <w:tcPr>
            <w:tcW w:w="3333" w:type="dxa"/>
            <w:gridSpan w:val="2"/>
            <w:vMerge/>
            <w:tcBorders>
              <w:left w:val="nil"/>
              <w:bottom w:val="single" w:sz="4" w:space="0" w:color="auto"/>
              <w:right w:val="single" w:sz="4" w:space="0" w:color="auto"/>
            </w:tcBorders>
            <w:shd w:val="clear" w:color="auto" w:fill="auto"/>
            <w:vAlign w:val="center"/>
          </w:tcPr>
          <w:p w:rsidR="00C64987" w:rsidRPr="003E7C48" w:rsidRDefault="00C64987" w:rsidP="00C64987">
            <w:pPr>
              <w:spacing w:after="0" w:line="240" w:lineRule="auto"/>
              <w:rPr>
                <w:rFonts w:ascii="Times New Roman" w:eastAsia="Times New Roman" w:hAnsi="Times New Roman" w:cs="Times New Roman"/>
                <w:color w:val="000000"/>
                <w:sz w:val="24"/>
                <w:szCs w:val="24"/>
                <w:lang w:bidi="tr-TR"/>
              </w:rPr>
            </w:pP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eastAsia="Times New Roman" w:hAnsi="Times New Roman" w:cs="Times New Roman"/>
                <w:color w:val="000000"/>
                <w:sz w:val="24"/>
                <w:szCs w:val="24"/>
                <w:lang w:val="en-US" w:bidi="tr-TR"/>
              </w:rPr>
            </w:pPr>
            <w:r w:rsidRPr="000252A5">
              <w:rPr>
                <w:rFonts w:ascii="Times New Roman" w:eastAsia="Times New Roman" w:hAnsi="Times New Roman" w:cs="Times New Roman"/>
                <w:color w:val="000000"/>
                <w:sz w:val="24"/>
                <w:szCs w:val="24"/>
                <w:lang w:bidi="tr-TR"/>
              </w:rPr>
              <w:t xml:space="preserve">kapsül </w:t>
            </w:r>
            <w:r>
              <w:rPr>
                <w:rFonts w:ascii="Times New Roman" w:eastAsia="Times New Roman" w:hAnsi="Times New Roman" w:cs="Times New Roman"/>
                <w:color w:val="000000"/>
                <w:sz w:val="24"/>
                <w:szCs w:val="24"/>
                <w:lang w:bidi="tr-TR"/>
              </w:rPr>
              <w:t>10</w:t>
            </w:r>
            <w:r w:rsidRPr="000252A5">
              <w:rPr>
                <w:rFonts w:ascii="Times New Roman" w:eastAsia="Times New Roman" w:hAnsi="Times New Roman" w:cs="Times New Roman"/>
                <w:color w:val="000000"/>
                <w:sz w:val="24"/>
                <w:szCs w:val="24"/>
                <w:lang w:bidi="tr-TR"/>
              </w:rPr>
              <w:t>0 mg</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4390200</w:t>
            </w:r>
          </w:p>
        </w:tc>
      </w:tr>
      <w:tr w:rsidR="00C64987" w:rsidTr="00BF7748">
        <w:trPr>
          <w:trHeight w:val="23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64987" w:rsidRPr="000E0E6B" w:rsidRDefault="00C64987" w:rsidP="00C64987">
            <w:pPr>
              <w:spacing w:after="0" w:line="240" w:lineRule="auto"/>
              <w:jc w:val="center"/>
              <w:rPr>
                <w:rFonts w:ascii="Times New Roman" w:eastAsia="Times New Roman" w:hAnsi="Times New Roman" w:cs="Times New Roman"/>
                <w:b/>
                <w:i/>
                <w:color w:val="000000"/>
                <w:sz w:val="24"/>
                <w:szCs w:val="24"/>
                <w:lang w:eastAsia="ru-RU"/>
              </w:rPr>
            </w:pPr>
            <w:r w:rsidRPr="000E0E6B">
              <w:rPr>
                <w:rFonts w:ascii="Times New Roman" w:eastAsia="Times New Roman" w:hAnsi="Times New Roman" w:cs="Times New Roman"/>
                <w:b/>
                <w:i/>
                <w:color w:val="000000"/>
                <w:sz w:val="24"/>
                <w:szCs w:val="24"/>
                <w:lang w:eastAsia="ru-RU"/>
              </w:rPr>
              <w:t>Antelmintikler</w:t>
            </w:r>
          </w:p>
        </w:tc>
      </w:tr>
      <w:tr w:rsidR="00C64987" w:rsidTr="00E11BA0">
        <w:trPr>
          <w:trHeight w:val="239"/>
        </w:trPr>
        <w:tc>
          <w:tcPr>
            <w:tcW w:w="636" w:type="dxa"/>
            <w:vMerge w:val="restart"/>
            <w:tcBorders>
              <w:top w:val="single" w:sz="4" w:space="0" w:color="auto"/>
              <w:left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bidi="tr-TR"/>
              </w:rPr>
            </w:pPr>
            <w:bookmarkStart w:id="0" w:name="_GoBack" w:colFirst="3" w:colLast="3"/>
            <w:r>
              <w:rPr>
                <w:rFonts w:ascii="Times New Roman" w:eastAsia="Times New Roman" w:hAnsi="Times New Roman" w:cs="Times New Roman"/>
                <w:color w:val="000000"/>
                <w:sz w:val="24"/>
                <w:szCs w:val="24"/>
                <w:lang w:bidi="tr-TR"/>
              </w:rPr>
              <w:t>27</w:t>
            </w:r>
          </w:p>
        </w:tc>
        <w:tc>
          <w:tcPr>
            <w:tcW w:w="3333" w:type="dxa"/>
            <w:gridSpan w:val="2"/>
            <w:vMerge w:val="restart"/>
            <w:tcBorders>
              <w:top w:val="single" w:sz="4" w:space="0" w:color="auto"/>
              <w:left w:val="nil"/>
              <w:right w:val="single" w:sz="4" w:space="0" w:color="auto"/>
            </w:tcBorders>
            <w:shd w:val="clear" w:color="auto" w:fill="auto"/>
            <w:vAlign w:val="center"/>
          </w:tcPr>
          <w:p w:rsidR="00C64987" w:rsidRPr="003E7C48" w:rsidRDefault="00C64987" w:rsidP="00C64987">
            <w:pPr>
              <w:spacing w:after="0" w:line="240" w:lineRule="auto"/>
              <w:rPr>
                <w:rFonts w:ascii="Times New Roman" w:eastAsia="Times New Roman" w:hAnsi="Times New Roman" w:cs="Times New Roman"/>
                <w:color w:val="000000"/>
                <w:sz w:val="24"/>
                <w:szCs w:val="24"/>
                <w:lang w:bidi="tr-TR"/>
              </w:rPr>
            </w:pPr>
            <w:r w:rsidRPr="000E0E6B">
              <w:rPr>
                <w:rFonts w:ascii="Times New Roman" w:eastAsia="Times New Roman" w:hAnsi="Times New Roman" w:cs="Times New Roman"/>
                <w:color w:val="000000"/>
                <w:sz w:val="24"/>
                <w:szCs w:val="24"/>
                <w:lang w:bidi="tr-TR"/>
              </w:rPr>
              <w:t>Albendazol</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Pr>
                <w:rFonts w:ascii="Times New Roman" w:eastAsia="Times New Roman" w:hAnsi="Times New Roman" w:cs="Times New Roman"/>
                <w:color w:val="000000"/>
                <w:sz w:val="24"/>
                <w:szCs w:val="24"/>
                <w:lang w:bidi="tr-TR"/>
              </w:rPr>
              <w:t>tablet</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1763153</w:t>
            </w:r>
          </w:p>
        </w:tc>
      </w:tr>
      <w:bookmarkEnd w:id="0"/>
      <w:tr w:rsidR="00C64987" w:rsidTr="00E11BA0">
        <w:trPr>
          <w:trHeight w:val="239"/>
        </w:trPr>
        <w:tc>
          <w:tcPr>
            <w:tcW w:w="636" w:type="dxa"/>
            <w:vMerge/>
            <w:tcBorders>
              <w:left w:val="single" w:sz="4" w:space="0" w:color="auto"/>
              <w:bottom w:val="single" w:sz="4" w:space="0" w:color="auto"/>
              <w:right w:val="single" w:sz="4" w:space="0" w:color="auto"/>
            </w:tcBorders>
            <w:shd w:val="clear" w:color="auto" w:fill="auto"/>
            <w:vAlign w:val="center"/>
          </w:tcPr>
          <w:p w:rsidR="00C64987" w:rsidRDefault="00C64987" w:rsidP="00C64987">
            <w:pPr>
              <w:spacing w:after="0" w:line="240" w:lineRule="auto"/>
              <w:jc w:val="center"/>
              <w:rPr>
                <w:rFonts w:ascii="Times New Roman" w:eastAsia="Times New Roman" w:hAnsi="Times New Roman" w:cs="Times New Roman"/>
                <w:color w:val="000000"/>
                <w:sz w:val="24"/>
                <w:szCs w:val="24"/>
                <w:lang w:bidi="tr-TR"/>
              </w:rPr>
            </w:pPr>
          </w:p>
        </w:tc>
        <w:tc>
          <w:tcPr>
            <w:tcW w:w="3333" w:type="dxa"/>
            <w:gridSpan w:val="2"/>
            <w:vMerge/>
            <w:tcBorders>
              <w:left w:val="nil"/>
              <w:bottom w:val="single" w:sz="4" w:space="0" w:color="auto"/>
              <w:right w:val="single" w:sz="4" w:space="0" w:color="auto"/>
            </w:tcBorders>
            <w:shd w:val="clear" w:color="auto" w:fill="auto"/>
            <w:vAlign w:val="center"/>
          </w:tcPr>
          <w:p w:rsidR="00C64987" w:rsidRPr="003E7C48" w:rsidRDefault="00C64987" w:rsidP="00C64987">
            <w:pPr>
              <w:spacing w:after="0" w:line="240" w:lineRule="auto"/>
              <w:rPr>
                <w:rFonts w:ascii="Times New Roman" w:eastAsia="Times New Roman" w:hAnsi="Times New Roman" w:cs="Times New Roman"/>
                <w:color w:val="000000"/>
                <w:sz w:val="24"/>
                <w:szCs w:val="24"/>
                <w:lang w:bidi="tr-TR"/>
              </w:rPr>
            </w:pP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C64987" w:rsidRDefault="00C64987" w:rsidP="00C64987">
            <w:pPr>
              <w:spacing w:after="0" w:line="240" w:lineRule="auto"/>
              <w:rPr>
                <w:rFonts w:ascii="Times New Roman" w:eastAsia="Times New Roman" w:hAnsi="Times New Roman" w:cs="Times New Roman"/>
                <w:color w:val="000000"/>
                <w:sz w:val="24"/>
                <w:szCs w:val="24"/>
                <w:lang w:bidi="tr-TR"/>
              </w:rPr>
            </w:pPr>
            <w:r w:rsidRPr="000E0E6B">
              <w:rPr>
                <w:rFonts w:ascii="Times New Roman" w:eastAsia="Times New Roman" w:hAnsi="Times New Roman" w:cs="Times New Roman"/>
                <w:color w:val="000000"/>
                <w:sz w:val="24"/>
                <w:szCs w:val="24"/>
                <w:lang w:bidi="tr-TR"/>
              </w:rPr>
              <w:t>süspansiyon</w:t>
            </w:r>
          </w:p>
        </w:tc>
        <w:tc>
          <w:tcPr>
            <w:tcW w:w="1985" w:type="dxa"/>
            <w:tcBorders>
              <w:top w:val="single" w:sz="4" w:space="0" w:color="auto"/>
              <w:left w:val="nil"/>
              <w:bottom w:val="single" w:sz="4" w:space="0" w:color="auto"/>
              <w:right w:val="single" w:sz="4" w:space="0" w:color="auto"/>
            </w:tcBorders>
            <w:shd w:val="clear" w:color="auto" w:fill="auto"/>
            <w:vAlign w:val="center"/>
          </w:tcPr>
          <w:p w:rsidR="00C64987" w:rsidRPr="0046257D" w:rsidRDefault="00C64987" w:rsidP="00C64987">
            <w:pPr>
              <w:spacing w:after="0" w:line="240" w:lineRule="auto"/>
              <w:jc w:val="center"/>
              <w:rPr>
                <w:rFonts w:ascii="Times New Roman" w:eastAsia="Times New Roman" w:hAnsi="Times New Roman" w:cs="Times New Roman"/>
                <w:color w:val="000000" w:themeColor="text1"/>
                <w:sz w:val="24"/>
                <w:szCs w:val="24"/>
                <w:lang w:val="uz-Cyrl-UZ" w:eastAsia="ru-RU"/>
              </w:rPr>
            </w:pPr>
            <w:r w:rsidRPr="0046257D">
              <w:rPr>
                <w:rFonts w:ascii="Times New Roman" w:eastAsia="Times New Roman" w:hAnsi="Times New Roman" w:cs="Times New Roman"/>
                <w:color w:val="000000" w:themeColor="text1"/>
                <w:sz w:val="24"/>
                <w:szCs w:val="24"/>
                <w:lang w:val="uz-Cyrl-UZ" w:eastAsia="ru-RU"/>
              </w:rPr>
              <w:t>281676</w:t>
            </w:r>
          </w:p>
        </w:tc>
      </w:tr>
    </w:tbl>
    <w:p w:rsidR="00910E02" w:rsidRDefault="00910E02">
      <w:pPr>
        <w:spacing w:after="0" w:line="240" w:lineRule="auto"/>
        <w:rPr>
          <w:rFonts w:ascii="Times New Roman" w:hAnsi="Times New Roman" w:cs="Times New Roman"/>
          <w:b/>
          <w:bCs/>
          <w:sz w:val="28"/>
          <w:szCs w:val="28"/>
          <w:lang w:val="uz-Cyrl-UZ"/>
        </w:rPr>
      </w:pPr>
    </w:p>
    <w:p w:rsidR="00910E02" w:rsidRDefault="000E0E6B">
      <w:pP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br w:type="page"/>
      </w:r>
    </w:p>
    <w:p w:rsidR="00910E02" w:rsidRDefault="000E0E6B">
      <w:pPr>
        <w:spacing w:after="0" w:line="240" w:lineRule="auto"/>
        <w:jc w:val="right"/>
        <w:rPr>
          <w:rFonts w:ascii="Times New Roman" w:hAnsi="Times New Roman" w:cs="Times New Roman"/>
          <w:b/>
          <w:bCs/>
          <w:i/>
          <w:iCs/>
          <w:sz w:val="28"/>
          <w:szCs w:val="28"/>
          <w:lang w:val="uz-Cyrl-UZ"/>
        </w:rPr>
      </w:pPr>
      <w:r>
        <w:rPr>
          <w:rFonts w:ascii="Times New Roman" w:eastAsia="Times New Roman" w:hAnsi="Times New Roman" w:cs="Times New Roman"/>
          <w:b/>
          <w:i/>
          <w:sz w:val="28"/>
          <w:szCs w:val="28"/>
          <w:lang w:bidi="tr-TR"/>
        </w:rPr>
        <w:lastRenderedPageBreak/>
        <w:t>EK 2</w:t>
      </w:r>
    </w:p>
    <w:p w:rsidR="00910E02" w:rsidRDefault="00910E02">
      <w:pPr>
        <w:spacing w:after="0" w:line="240" w:lineRule="auto"/>
        <w:jc w:val="center"/>
        <w:rPr>
          <w:rFonts w:ascii="Times New Roman" w:hAnsi="Times New Roman" w:cs="Times New Roman"/>
          <w:b/>
          <w:bCs/>
          <w:sz w:val="28"/>
          <w:szCs w:val="28"/>
          <w:lang w:val="uz-Cyrl-UZ"/>
        </w:rPr>
      </w:pPr>
    </w:p>
    <w:p w:rsidR="00910E02" w:rsidRDefault="000E0E6B">
      <w:pPr>
        <w:spacing w:after="0" w:line="240" w:lineRule="auto"/>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 xml:space="preserve">İhale tekliflerinin sunulması </w:t>
      </w:r>
    </w:p>
    <w:p w:rsidR="00910E02" w:rsidRDefault="000E0E6B">
      <w:pPr>
        <w:spacing w:after="0" w:line="240" w:lineRule="auto"/>
        <w:ind w:left="708"/>
        <w:jc w:val="right"/>
        <w:rPr>
          <w:rFonts w:ascii="Times New Roman" w:hAnsi="Times New Roman" w:cs="Times New Roman"/>
          <w:i/>
          <w:iCs/>
          <w:sz w:val="28"/>
          <w:szCs w:val="28"/>
          <w:lang w:val="uz-Cyrl-UZ"/>
        </w:rPr>
      </w:pPr>
      <w:r>
        <w:rPr>
          <w:rFonts w:ascii="Times New Roman" w:eastAsia="Times New Roman" w:hAnsi="Times New Roman" w:cs="Times New Roman"/>
          <w:i/>
          <w:sz w:val="28"/>
          <w:szCs w:val="28"/>
          <w:lang w:bidi="tr-TR"/>
        </w:rPr>
        <w:t>tarih</w:t>
      </w:r>
    </w:p>
    <w:tbl>
      <w:tblPr>
        <w:tblStyle w:val="a3"/>
        <w:tblW w:w="9493" w:type="dxa"/>
        <w:tblLook w:val="04A0" w:firstRow="1" w:lastRow="0" w:firstColumn="1" w:lastColumn="0" w:noHBand="0" w:noVBand="1"/>
      </w:tblPr>
      <w:tblGrid>
        <w:gridCol w:w="588"/>
        <w:gridCol w:w="2384"/>
        <w:gridCol w:w="2410"/>
        <w:gridCol w:w="2410"/>
        <w:gridCol w:w="1701"/>
      </w:tblGrid>
      <w:tr w:rsidR="00910E02">
        <w:tc>
          <w:tcPr>
            <w:tcW w:w="588" w:type="dxa"/>
          </w:tcPr>
          <w:p w:rsidR="00910E02" w:rsidRDefault="000E0E6B">
            <w:pPr>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t/r</w:t>
            </w:r>
          </w:p>
        </w:tc>
        <w:tc>
          <w:tcPr>
            <w:tcW w:w="2384" w:type="dxa"/>
          </w:tcPr>
          <w:p w:rsidR="00910E02" w:rsidRDefault="000E0E6B">
            <w:pPr>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XPN</w:t>
            </w:r>
          </w:p>
        </w:tc>
        <w:tc>
          <w:tcPr>
            <w:tcW w:w="2410" w:type="dxa"/>
          </w:tcPr>
          <w:p w:rsidR="00910E02" w:rsidRDefault="000E0E6B">
            <w:pPr>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Ticari isim</w:t>
            </w:r>
          </w:p>
        </w:tc>
        <w:tc>
          <w:tcPr>
            <w:tcW w:w="2410" w:type="dxa"/>
          </w:tcPr>
          <w:p w:rsidR="00910E02" w:rsidRDefault="000E0E6B">
            <w:pPr>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Form ve dozaj</w:t>
            </w:r>
          </w:p>
        </w:tc>
        <w:tc>
          <w:tcPr>
            <w:tcW w:w="1701" w:type="dxa"/>
          </w:tcPr>
          <w:p w:rsidR="00910E02" w:rsidRDefault="000E0E6B">
            <w:pPr>
              <w:jc w:val="center"/>
              <w:rPr>
                <w:rFonts w:ascii="Times New Roman" w:hAnsi="Times New Roman" w:cs="Times New Roman"/>
                <w:b/>
                <w:bCs/>
                <w:sz w:val="28"/>
                <w:szCs w:val="28"/>
                <w:lang w:val="uz-Cyrl-UZ"/>
              </w:rPr>
            </w:pPr>
            <w:r>
              <w:rPr>
                <w:rFonts w:ascii="Times New Roman" w:eastAsia="Times New Roman" w:hAnsi="Times New Roman" w:cs="Times New Roman"/>
                <w:b/>
                <w:sz w:val="28"/>
                <w:szCs w:val="28"/>
                <w:lang w:bidi="tr-TR"/>
              </w:rPr>
              <w:t xml:space="preserve">Fiyat </w:t>
            </w:r>
          </w:p>
        </w:tc>
      </w:tr>
      <w:tr w:rsidR="00910E02">
        <w:tc>
          <w:tcPr>
            <w:tcW w:w="588"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1</w:t>
            </w:r>
          </w:p>
        </w:tc>
        <w:tc>
          <w:tcPr>
            <w:tcW w:w="2384" w:type="dxa"/>
          </w:tcPr>
          <w:p w:rsidR="00910E02" w:rsidRDefault="00910E02">
            <w:pPr>
              <w:jc w:val="center"/>
              <w:rPr>
                <w:rFonts w:ascii="Times New Roman" w:hAnsi="Times New Roman" w:cs="Times New Roman"/>
                <w:sz w:val="28"/>
                <w:szCs w:val="28"/>
                <w:lang w:val="uz-Cyrl-UZ"/>
              </w:rPr>
            </w:pPr>
          </w:p>
        </w:tc>
        <w:tc>
          <w:tcPr>
            <w:tcW w:w="2410" w:type="dxa"/>
          </w:tcPr>
          <w:p w:rsidR="00910E02" w:rsidRDefault="00910E02">
            <w:pPr>
              <w:jc w:val="center"/>
              <w:rPr>
                <w:rFonts w:ascii="Times New Roman" w:hAnsi="Times New Roman" w:cs="Times New Roman"/>
                <w:sz w:val="28"/>
                <w:szCs w:val="28"/>
                <w:lang w:val="uz-Cyrl-UZ"/>
              </w:rPr>
            </w:pPr>
          </w:p>
        </w:tc>
        <w:tc>
          <w:tcPr>
            <w:tcW w:w="2410" w:type="dxa"/>
          </w:tcPr>
          <w:p w:rsidR="00910E02" w:rsidRDefault="00910E02">
            <w:pPr>
              <w:jc w:val="center"/>
              <w:rPr>
                <w:rFonts w:ascii="Times New Roman" w:hAnsi="Times New Roman" w:cs="Times New Roman"/>
                <w:sz w:val="28"/>
                <w:szCs w:val="28"/>
                <w:lang w:val="uz-Cyrl-UZ"/>
              </w:rPr>
            </w:pPr>
          </w:p>
        </w:tc>
        <w:tc>
          <w:tcPr>
            <w:tcW w:w="1701" w:type="dxa"/>
          </w:tcPr>
          <w:p w:rsidR="00910E02" w:rsidRDefault="00910E02">
            <w:pPr>
              <w:jc w:val="center"/>
              <w:rPr>
                <w:rFonts w:ascii="Times New Roman" w:hAnsi="Times New Roman" w:cs="Times New Roman"/>
                <w:sz w:val="28"/>
                <w:szCs w:val="28"/>
                <w:lang w:val="uz-Cyrl-UZ"/>
              </w:rPr>
            </w:pPr>
          </w:p>
        </w:tc>
      </w:tr>
      <w:tr w:rsidR="00910E02">
        <w:tc>
          <w:tcPr>
            <w:tcW w:w="588"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2</w:t>
            </w:r>
          </w:p>
        </w:tc>
        <w:tc>
          <w:tcPr>
            <w:tcW w:w="2384" w:type="dxa"/>
          </w:tcPr>
          <w:p w:rsidR="00910E02" w:rsidRDefault="00910E02">
            <w:pPr>
              <w:jc w:val="center"/>
              <w:rPr>
                <w:rFonts w:ascii="Times New Roman" w:hAnsi="Times New Roman" w:cs="Times New Roman"/>
                <w:sz w:val="28"/>
                <w:szCs w:val="28"/>
                <w:lang w:val="uz-Cyrl-UZ"/>
              </w:rPr>
            </w:pPr>
          </w:p>
        </w:tc>
        <w:tc>
          <w:tcPr>
            <w:tcW w:w="2410" w:type="dxa"/>
          </w:tcPr>
          <w:p w:rsidR="00910E02" w:rsidRDefault="00910E02">
            <w:pPr>
              <w:jc w:val="center"/>
              <w:rPr>
                <w:rFonts w:ascii="Times New Roman" w:hAnsi="Times New Roman" w:cs="Times New Roman"/>
                <w:sz w:val="28"/>
                <w:szCs w:val="28"/>
                <w:lang w:val="uz-Cyrl-UZ"/>
              </w:rPr>
            </w:pPr>
          </w:p>
        </w:tc>
        <w:tc>
          <w:tcPr>
            <w:tcW w:w="2410" w:type="dxa"/>
          </w:tcPr>
          <w:p w:rsidR="00910E02" w:rsidRDefault="00910E02">
            <w:pPr>
              <w:jc w:val="center"/>
              <w:rPr>
                <w:rFonts w:ascii="Times New Roman" w:hAnsi="Times New Roman" w:cs="Times New Roman"/>
                <w:sz w:val="28"/>
                <w:szCs w:val="28"/>
                <w:lang w:val="uz-Cyrl-UZ"/>
              </w:rPr>
            </w:pPr>
          </w:p>
        </w:tc>
        <w:tc>
          <w:tcPr>
            <w:tcW w:w="1701" w:type="dxa"/>
          </w:tcPr>
          <w:p w:rsidR="00910E02" w:rsidRDefault="00910E02">
            <w:pPr>
              <w:jc w:val="center"/>
              <w:rPr>
                <w:rFonts w:ascii="Times New Roman" w:hAnsi="Times New Roman" w:cs="Times New Roman"/>
                <w:sz w:val="28"/>
                <w:szCs w:val="28"/>
                <w:lang w:val="uz-Cyrl-UZ"/>
              </w:rPr>
            </w:pPr>
          </w:p>
        </w:tc>
      </w:tr>
      <w:tr w:rsidR="00910E02">
        <w:tc>
          <w:tcPr>
            <w:tcW w:w="588" w:type="dxa"/>
          </w:tcPr>
          <w:p w:rsidR="00910E02" w:rsidRDefault="000E0E6B">
            <w:pPr>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w:t>
            </w:r>
          </w:p>
        </w:tc>
        <w:tc>
          <w:tcPr>
            <w:tcW w:w="2384" w:type="dxa"/>
          </w:tcPr>
          <w:p w:rsidR="00910E02" w:rsidRDefault="00910E02">
            <w:pPr>
              <w:jc w:val="center"/>
              <w:rPr>
                <w:rFonts w:ascii="Times New Roman" w:hAnsi="Times New Roman" w:cs="Times New Roman"/>
                <w:sz w:val="28"/>
                <w:szCs w:val="28"/>
                <w:lang w:val="uz-Cyrl-UZ"/>
              </w:rPr>
            </w:pPr>
          </w:p>
        </w:tc>
        <w:tc>
          <w:tcPr>
            <w:tcW w:w="2410" w:type="dxa"/>
          </w:tcPr>
          <w:p w:rsidR="00910E02" w:rsidRDefault="00910E02">
            <w:pPr>
              <w:jc w:val="center"/>
              <w:rPr>
                <w:rFonts w:ascii="Times New Roman" w:hAnsi="Times New Roman" w:cs="Times New Roman"/>
                <w:sz w:val="28"/>
                <w:szCs w:val="28"/>
                <w:lang w:val="uz-Cyrl-UZ"/>
              </w:rPr>
            </w:pPr>
          </w:p>
        </w:tc>
        <w:tc>
          <w:tcPr>
            <w:tcW w:w="2410" w:type="dxa"/>
          </w:tcPr>
          <w:p w:rsidR="00910E02" w:rsidRDefault="00910E02">
            <w:pPr>
              <w:jc w:val="center"/>
              <w:rPr>
                <w:rFonts w:ascii="Times New Roman" w:hAnsi="Times New Roman" w:cs="Times New Roman"/>
                <w:sz w:val="28"/>
                <w:szCs w:val="28"/>
                <w:lang w:val="uz-Cyrl-UZ"/>
              </w:rPr>
            </w:pPr>
          </w:p>
        </w:tc>
        <w:tc>
          <w:tcPr>
            <w:tcW w:w="1701" w:type="dxa"/>
          </w:tcPr>
          <w:p w:rsidR="00910E02" w:rsidRDefault="00910E02">
            <w:pPr>
              <w:jc w:val="center"/>
              <w:rPr>
                <w:rFonts w:ascii="Times New Roman" w:hAnsi="Times New Roman" w:cs="Times New Roman"/>
                <w:sz w:val="28"/>
                <w:szCs w:val="28"/>
                <w:lang w:val="uz-Cyrl-UZ"/>
              </w:rPr>
            </w:pPr>
          </w:p>
        </w:tc>
      </w:tr>
    </w:tbl>
    <w:p w:rsidR="00910E02" w:rsidRDefault="00910E02">
      <w:pPr>
        <w:spacing w:after="0" w:line="240" w:lineRule="auto"/>
        <w:jc w:val="center"/>
        <w:rPr>
          <w:rFonts w:ascii="Times New Roman" w:hAnsi="Times New Roman" w:cs="Times New Roman"/>
          <w:b/>
          <w:bCs/>
          <w:sz w:val="28"/>
          <w:szCs w:val="28"/>
          <w:lang w:val="uz-Cyrl-UZ"/>
        </w:rPr>
      </w:pPr>
    </w:p>
    <w:p w:rsidR="00910E02" w:rsidRDefault="000E0E6B">
      <w:pPr>
        <w:spacing w:after="0" w:line="240" w:lineRule="auto"/>
        <w:jc w:val="center"/>
        <w:rPr>
          <w:rFonts w:ascii="Times New Roman" w:hAnsi="Times New Roman" w:cs="Times New Roman"/>
          <w:sz w:val="28"/>
          <w:szCs w:val="28"/>
          <w:lang w:val="uz-Cyrl-UZ"/>
        </w:rPr>
      </w:pPr>
      <w:r>
        <w:rPr>
          <w:rFonts w:ascii="Times New Roman" w:eastAsia="Times New Roman" w:hAnsi="Times New Roman" w:cs="Times New Roman"/>
          <w:sz w:val="28"/>
          <w:szCs w:val="28"/>
          <w:lang w:bidi="tr-TR"/>
        </w:rPr>
        <w:t>Kuruluşun adı ___________________ Başkan F.I.Sh</w:t>
      </w:r>
    </w:p>
    <w:p w:rsidR="00910E02" w:rsidRDefault="000E0E6B">
      <w:pPr>
        <w:spacing w:after="0" w:line="240" w:lineRule="auto"/>
        <w:ind w:left="708" w:firstLine="708"/>
        <w:rPr>
          <w:rFonts w:ascii="Times New Roman" w:hAnsi="Times New Roman" w:cs="Times New Roman"/>
          <w:i/>
          <w:iCs/>
          <w:sz w:val="24"/>
          <w:szCs w:val="24"/>
          <w:lang w:val="uz-Cyrl-UZ"/>
        </w:rPr>
      </w:pPr>
      <w:r>
        <w:rPr>
          <w:rFonts w:ascii="Times New Roman" w:eastAsia="Times New Roman" w:hAnsi="Times New Roman" w:cs="Times New Roman"/>
          <w:i/>
          <w:sz w:val="24"/>
          <w:szCs w:val="24"/>
          <w:lang w:bidi="tr-TR"/>
        </w:rPr>
        <w:t xml:space="preserve">        mühür (imza)</w:t>
      </w:r>
    </w:p>
    <w:p w:rsidR="00910E02" w:rsidRDefault="00910E02">
      <w:pPr>
        <w:spacing w:after="0" w:line="240" w:lineRule="auto"/>
        <w:jc w:val="center"/>
        <w:rPr>
          <w:rFonts w:ascii="Times New Roman" w:hAnsi="Times New Roman" w:cs="Times New Roman"/>
          <w:b/>
          <w:bCs/>
          <w:sz w:val="28"/>
          <w:szCs w:val="28"/>
          <w:lang w:val="uz-Cyrl-UZ"/>
        </w:rPr>
      </w:pPr>
    </w:p>
    <w:p w:rsidR="00910E02" w:rsidRDefault="000E0E6B">
      <w:pPr>
        <w:spacing w:after="0" w:line="240" w:lineRule="auto"/>
        <w:jc w:val="both"/>
        <w:rPr>
          <w:rFonts w:ascii="Times New Roman" w:hAnsi="Times New Roman" w:cs="Times New Roman"/>
          <w:i/>
          <w:iCs/>
          <w:sz w:val="28"/>
          <w:szCs w:val="28"/>
          <w:lang w:val="uz-Cyrl-UZ"/>
        </w:rPr>
      </w:pPr>
      <w:r>
        <w:rPr>
          <w:rFonts w:ascii="Times New Roman" w:eastAsia="Times New Roman" w:hAnsi="Times New Roman" w:cs="Times New Roman"/>
          <w:b/>
          <w:i/>
          <w:sz w:val="28"/>
          <w:szCs w:val="28"/>
          <w:lang w:bidi="tr-TR"/>
        </w:rPr>
        <w:t xml:space="preserve">İzox: </w:t>
      </w:r>
      <w:r>
        <w:rPr>
          <w:rFonts w:ascii="Times New Roman" w:eastAsia="Times New Roman" w:hAnsi="Times New Roman" w:cs="Times New Roman"/>
          <w:i/>
          <w:sz w:val="28"/>
          <w:szCs w:val="28"/>
          <w:lang w:bidi="tr-TR"/>
        </w:rPr>
        <w:t>Teklifler imzalı ve taranmış (PDF dosyası) ve Excel dosyası olarak sunulmalıdır.</w:t>
      </w:r>
    </w:p>
    <w:p w:rsidR="00910E02" w:rsidRDefault="00910E02">
      <w:pPr>
        <w:spacing w:after="0" w:line="240" w:lineRule="auto"/>
        <w:rPr>
          <w:rFonts w:ascii="Times New Roman" w:hAnsi="Times New Roman" w:cs="Times New Roman"/>
          <w:b/>
          <w:bCs/>
          <w:sz w:val="28"/>
          <w:szCs w:val="28"/>
          <w:lang w:val="uz-Cyrl-UZ"/>
        </w:rPr>
      </w:pPr>
    </w:p>
    <w:sectPr w:rsidR="00910E02" w:rsidSect="00B723F8">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02"/>
    <w:rsid w:val="000252A5"/>
    <w:rsid w:val="000E0E6B"/>
    <w:rsid w:val="003E7C48"/>
    <w:rsid w:val="00845A10"/>
    <w:rsid w:val="00910E02"/>
    <w:rsid w:val="00B541DA"/>
    <w:rsid w:val="00B723F8"/>
    <w:rsid w:val="00BC23DC"/>
    <w:rsid w:val="00C6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FC5DD"/>
  <w15:docId w15:val="{C66EA6BB-62CE-41A5-BFC2-00719CF5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Pr>
      <w:color w:val="0000FF"/>
      <w:u w:val="single"/>
    </w:rPr>
  </w:style>
  <w:style w:type="paragraph" w:styleId="a5">
    <w:name w:val="List Paragraph"/>
    <w:basedOn w:val="a"/>
    <w:uiPriority w:val="34"/>
    <w:qFormat/>
    <w:pPr>
      <w:ind w:left="720"/>
      <w:contextualSpacing/>
    </w:pPr>
  </w:style>
  <w:style w:type="character" w:customStyle="1" w:styleId="UnresolvedMention">
    <w:name w:val="Unresolved Mention"/>
    <w:basedOn w:val="a0"/>
    <w:uiPriority w:val="99"/>
    <w:rPr>
      <w:color w:val="605E5C"/>
      <w:shd w:val="clear" w:color="auto" w:fill="E1DFDD"/>
    </w:rPr>
  </w:style>
  <w:style w:type="paragraph" w:styleId="a6">
    <w:name w:val="Balloon Text"/>
    <w:basedOn w:val="a"/>
    <w:link w:val="a7"/>
    <w:uiPriority w:val="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AB48-0C88-4BBD-AE88-4A0EE1AA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2024-12-28T11:15:00Z</cp:lastPrinted>
  <dcterms:created xsi:type="dcterms:W3CDTF">2024-12-28T08:00:00Z</dcterms:created>
  <dcterms:modified xsi:type="dcterms:W3CDTF">2024-12-28T11:16:00Z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c3159918264ef240a0ddbd271931f1b411338e27f34488661e1beaec10bfce0c</vt:lpwstr>
  </property>
  <property fmtid="{D5CDD505-2E9C-101B-9397-08002B2CF9AE}" pid="3" name="ICV">
    <vt:lpwstr>0d4ed8b8fe62404da1d926e39234f415</vt:lpwstr>
  </property>
</Properties>
</file>