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63E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Default="00F2284D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050C0C11" w:rsidR="00F2284D" w:rsidRPr="009B6D45" w:rsidRDefault="00F2284D" w:rsidP="004A5CE0">
      <w:pPr>
        <w:jc w:val="center"/>
        <w:rPr>
          <w:rFonts w:ascii="Times New Roman" w:hAnsi="Times New Roman" w:cs="Times New Roman"/>
          <w:b/>
          <w:bCs/>
          <w:lang w:val="uz-Cyrl-UZ"/>
        </w:rPr>
      </w:pPr>
      <w:r w:rsidRPr="009B6D45">
        <w:rPr>
          <w:rFonts w:ascii="Times New Roman" w:hAnsi="Times New Roman" w:cs="Times New Roman"/>
          <w:b/>
          <w:bCs/>
          <w:lang w:val="uz-Cyrl-UZ"/>
        </w:rPr>
        <w:t>(</w:t>
      </w:r>
      <w:r w:rsidR="00A82F5D" w:rsidRPr="009B6D45">
        <w:rPr>
          <w:rFonts w:ascii="Times New Roman" w:hAnsi="Times New Roman" w:cs="Times New Roman"/>
          <w:b/>
          <w:bCs/>
          <w:lang w:val="uz-Cyrl-UZ"/>
        </w:rPr>
        <w:t>2025 йил 11-14 март учун)</w:t>
      </w:r>
    </w:p>
    <w:p w14:paraId="6AB2134D" w14:textId="77777777" w:rsidR="00B47534" w:rsidRDefault="00B47534" w:rsidP="00B47534">
      <w:pPr>
        <w:jc w:val="both"/>
        <w:rPr>
          <w:rFonts w:ascii="Times New Roman" w:hAnsi="Times New Roman" w:cs="Times New Roman"/>
          <w:lang w:val="uz-Cyrl-UZ"/>
        </w:rPr>
      </w:pPr>
    </w:p>
    <w:p w14:paraId="4FE24B4B" w14:textId="108DFA8A" w:rsidR="009C5567" w:rsidRPr="009B6D45" w:rsidRDefault="009C5567" w:rsidP="009B6D45">
      <w:pPr>
        <w:pStyle w:val="Listenabsatz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2025 йил 11-14 март кунлари 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Ихтисослаштирилган тиббиёт ташкилотлари билан ишлаш бўлими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7D929CF0" w14:textId="19125B5C" w:rsidR="008E72DB" w:rsidRPr="008E72DB" w:rsidRDefault="008E72DB" w:rsidP="00C9459C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72DB">
        <w:rPr>
          <w:rFonts w:ascii="Times New Roman" w:hAnsi="Times New Roman" w:cs="Times New Roman"/>
          <w:sz w:val="28"/>
          <w:szCs w:val="28"/>
          <w:lang w:val="uz-Cyrl-UZ"/>
        </w:rPr>
        <w:t xml:space="preserve">2023-2024 йиллар Жамғармадан ўтказиб берилган маблағлар ҳисобидан даволанган ногиронлиги бўлган шахсларнинг </w:t>
      </w:r>
      <w:r w:rsidR="008F0D44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8F0D44" w:rsidRPr="008E72DB">
        <w:rPr>
          <w:rFonts w:ascii="Times New Roman" w:hAnsi="Times New Roman" w:cs="Times New Roman"/>
          <w:sz w:val="28"/>
          <w:szCs w:val="28"/>
          <w:lang w:val="uz-Cyrl-UZ"/>
        </w:rPr>
        <w:t>оғлиғи ҳолатига кўра тиббий-ижтимоий эксперт комиссиялари томонидан</w:t>
      </w:r>
      <w:r w:rsidR="008F0D44" w:rsidRPr="008E72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72DB">
        <w:rPr>
          <w:rFonts w:ascii="Times New Roman" w:hAnsi="Times New Roman" w:cs="Times New Roman"/>
          <w:sz w:val="28"/>
          <w:szCs w:val="28"/>
          <w:lang w:val="uz-Cyrl-UZ"/>
        </w:rPr>
        <w:t>қайта кўрик натижалари тўғрисида</w:t>
      </w:r>
      <w:r w:rsidR="008F0D4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D44" w:rsidRPr="008E72DB">
        <w:rPr>
          <w:rFonts w:ascii="Times New Roman" w:hAnsi="Times New Roman" w:cs="Times New Roman"/>
          <w:sz w:val="28"/>
          <w:szCs w:val="28"/>
          <w:lang w:val="uz-Cyrl-UZ"/>
        </w:rPr>
        <w:t xml:space="preserve">шакллантирилган 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 ҳузуридаги Ижтимоий ҳимоя миллий агентлиги</w:t>
      </w:r>
      <w:r w:rsidR="008F0D44" w:rsidRPr="008E72DB">
        <w:rPr>
          <w:rFonts w:ascii="Times New Roman" w:hAnsi="Times New Roman" w:cs="Times New Roman"/>
          <w:sz w:val="28"/>
          <w:szCs w:val="28"/>
          <w:lang w:val="uz-Cyrl-UZ"/>
        </w:rPr>
        <w:t>нинг 22.02.2025 йилдаги 05/18/822-сон хати орқали Жамғармага тақдим этилган</w:t>
      </w:r>
      <w:r w:rsidR="008F0D44" w:rsidRPr="008E72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72DB">
        <w:rPr>
          <w:rFonts w:ascii="Times New Roman" w:hAnsi="Times New Roman" w:cs="Times New Roman"/>
          <w:sz w:val="28"/>
          <w:szCs w:val="28"/>
          <w:lang w:val="uz-Cyrl-UZ"/>
        </w:rPr>
        <w:t xml:space="preserve">маълумотлар иқтисодий самардорлик юзасидан таҳлил қилиниб, имтиёзли тоифага кирувчи беморларни Жамғарма маблағлари ҳисобидан даволангандан </w:t>
      </w:r>
      <w:r w:rsidR="00C9459C">
        <w:rPr>
          <w:rFonts w:ascii="Times New Roman" w:hAnsi="Times New Roman" w:cs="Times New Roman"/>
          <w:sz w:val="28"/>
          <w:szCs w:val="28"/>
          <w:lang w:val="uz-Cyrl-UZ"/>
        </w:rPr>
        <w:t>сўнг</w:t>
      </w:r>
      <w:r w:rsidR="00C9459C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8E72DB">
        <w:rPr>
          <w:rFonts w:ascii="Times New Roman" w:hAnsi="Times New Roman" w:cs="Times New Roman"/>
          <w:sz w:val="28"/>
          <w:szCs w:val="28"/>
          <w:lang w:val="uz-Cyrl-UZ"/>
        </w:rPr>
        <w:t>тиббий-ижтимоий эксперт комиссияларига йўналтиришда ва реабилитация қилишда амалий ёрдам сўраб Соғлиқни сақлаш вазирлигига Жамғарманинг 13.03.2025 йилдаги 03/03-42-сон хати юборил</w:t>
      </w:r>
      <w:r w:rsidR="00C9459C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Pr="008E72D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64D8508" w14:textId="2D753F14" w:rsidR="00E4472B" w:rsidRPr="003A3C98" w:rsidRDefault="00E4472B" w:rsidP="006F151B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Республика ихтисослаштирилган она ва бола саломатлиги илмий-амалий тиббиёт марказида янги туғилган чақалоқларга</w:t>
      </w:r>
      <w:r w:rsidR="006F15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туғилган заҳоти</w:t>
      </w:r>
      <w:r w:rsidRPr="00B03A0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йўлланма шакллантириш бўйича</w:t>
      </w:r>
      <w:r w:rsidR="006F15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FB740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таклифлар</w:t>
      </w:r>
      <w:r w:rsidR="006F15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ни ўзи ичига олган</w:t>
      </w:r>
      <w:r w:rsidR="005D4B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, </w:t>
      </w:r>
      <w:r w:rsidR="005D4B5E" w:rsidRPr="00B03A0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Соғлиқни сақлаш вазирлигига</w:t>
      </w:r>
      <w:r w:rsidR="005D4B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ёзилган</w:t>
      </w:r>
      <w:r w:rsidR="005D4B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1F320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хат</w:t>
      </w:r>
      <w:r w:rsidR="001F320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лойиҳаси тайёрланиб,</w:t>
      </w:r>
      <w:r w:rsidR="001F3205" w:rsidRPr="00B03A0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5D4B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>ЕDO.IJRO.UZ</w:t>
      </w:r>
      <w:r w:rsidR="005D4B5E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 xml:space="preserve"> тизими ор</w:t>
      </w:r>
      <w:r w:rsidR="00882517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>али</w:t>
      </w:r>
      <w:r w:rsidR="008825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D4B5E">
        <w:rPr>
          <w:rFonts w:ascii="Times New Roman" w:hAnsi="Times New Roman" w:cs="Times New Roman"/>
          <w:sz w:val="28"/>
          <w:szCs w:val="28"/>
          <w:lang w:val="uz-Cyrl-UZ"/>
        </w:rPr>
        <w:t>имзолаш учун раҳбариятга киритилди.</w:t>
      </w:r>
    </w:p>
    <w:p w14:paraId="35BDD2D3" w14:textId="4381FE43" w:rsidR="00F35F07" w:rsidRDefault="00CB0089" w:rsidP="008F16BE">
      <w:pPr>
        <w:pStyle w:val="Listenabsatz"/>
        <w:numPr>
          <w:ilvl w:val="0"/>
          <w:numId w:val="2"/>
        </w:numPr>
        <w:tabs>
          <w:tab w:val="left" w:pos="993"/>
          <w:tab w:val="left" w:pos="893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CB0089">
        <w:rPr>
          <w:rFonts w:ascii="Times New Roman" w:hAnsi="Times New Roman" w:cs="Times New Roman"/>
          <w:sz w:val="28"/>
          <w:szCs w:val="28"/>
          <w:lang w:val="uz-Cyrl-UZ"/>
        </w:rPr>
        <w:t xml:space="preserve">Medrefer” </w:t>
      </w:r>
      <w:r>
        <w:rPr>
          <w:rFonts w:ascii="Times New Roman" w:hAnsi="Times New Roman" w:cs="Times New Roman"/>
          <w:sz w:val="28"/>
          <w:szCs w:val="28"/>
          <w:lang w:val="uz-Cyrl-UZ"/>
        </w:rPr>
        <w:t>ахборот тизими</w:t>
      </w:r>
      <w:r w:rsidR="009602E5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95010D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95010D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95010D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1F13A0FD" w14:textId="006B9BFE" w:rsidR="009F5943" w:rsidRDefault="00EC085A" w:rsidP="00E3638D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Ўзбекистон Республикаси Президентининг 28.07.2021 йилдаги</w:t>
      </w:r>
      <w:r w:rsidR="00D561CB"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ПҚ–5199-сон қарори </w:t>
      </w:r>
      <w:r w:rsidRPr="009F5943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2-иловаси II-бўлими</w:t>
      </w: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да кўрсатилган</w:t>
      </w:r>
      <w:r w:rsidR="00047057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ва</w:t>
      </w: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047057" w:rsidRPr="009F5943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2025 йил 1 апрелдан </w:t>
      </w:r>
      <w:r w:rsidR="00047057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бошлаб Давлат бюджети маблағлари ҳисобига имтиёзли тоифага кирувчи шахсларни электрон ахборот тизими орқали ҳисобга олиш ва навбат асосида даволанишга йўллаш тизимига ўтказил</w:t>
      </w:r>
      <w:r w:rsidR="00047057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адиган</w:t>
      </w:r>
      <w:r w:rsidR="009F5943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қуйидаги</w:t>
      </w:r>
      <w:r w:rsidR="00047057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тиббиёт муассасалари</w:t>
      </w:r>
      <w:r w:rsidR="00047057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нинг 2025 йил февраль ойи учун тақдим этилган ҳис</w:t>
      </w:r>
      <w:r w:rsidR="00822D18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оботлари асосида раҳбариятга билдиргилар киритилди ва тегишли тўловларни амалга ошириш ижрога </w:t>
      </w:r>
      <w:r w:rsidR="009F5943"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йўналтирилди:</w:t>
      </w:r>
      <w:bookmarkStart w:id="0" w:name="_Hlk189670924"/>
    </w:p>
    <w:p w14:paraId="55A5ABE6" w14:textId="77777777" w:rsidR="009F5943" w:rsidRDefault="008B12FD" w:rsidP="009F5943">
      <w:pPr>
        <w:pStyle w:val="Listenabsatz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sz w:val="28"/>
          <w:szCs w:val="28"/>
          <w:lang w:val="uz-Cyrl-UZ"/>
        </w:rPr>
        <w:t>Тошкент педиатрия тиббиёт институти клиникаси</w:t>
      </w:r>
      <w:bookmarkEnd w:id="0"/>
      <w:r w:rsidR="009F594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23F2B4A6" w14:textId="77777777" w:rsidR="009F5943" w:rsidRDefault="008B12FD" w:rsidP="009F5943">
      <w:pPr>
        <w:pStyle w:val="Listenabsatz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sz w:val="28"/>
          <w:szCs w:val="28"/>
          <w:lang w:val="uz-Cyrl-UZ"/>
        </w:rPr>
        <w:t>Республика перинатал маркази</w:t>
      </w:r>
      <w:r w:rsidR="009F594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610BAB7D" w14:textId="77777777" w:rsidR="009F5943" w:rsidRDefault="0017376A" w:rsidP="009F5943">
      <w:pPr>
        <w:pStyle w:val="Listenabsatz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sz w:val="28"/>
          <w:szCs w:val="28"/>
          <w:lang w:val="uz-Cyrl-UZ"/>
        </w:rPr>
        <w:t>Республика ихтисослаштирилган оториноларингология ва бош-бўйин касалликлари илмий-амалий тиббиёт маркази</w:t>
      </w:r>
      <w:r w:rsidR="009F5943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34C62462" w14:textId="353ABFD8" w:rsidR="009F5943" w:rsidRDefault="0017376A" w:rsidP="009F5943">
      <w:pPr>
        <w:pStyle w:val="Listenabsatz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sz w:val="28"/>
          <w:szCs w:val="28"/>
          <w:lang w:val="uz-Cyrl-UZ"/>
        </w:rPr>
        <w:t>Самарқанд давлат тиббиёт университети ҳузуридаги Реабилитология</w:t>
      </w:r>
      <w:r w:rsidR="00AA1996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9F5943">
        <w:rPr>
          <w:rFonts w:ascii="Times New Roman" w:hAnsi="Times New Roman" w:cs="Times New Roman"/>
          <w:sz w:val="28"/>
          <w:szCs w:val="28"/>
          <w:lang w:val="uz-Cyrl-UZ"/>
        </w:rPr>
        <w:t>ва спорт тиббиёти илмий-тадқиқот институти клиника</w:t>
      </w:r>
      <w:r w:rsidR="009F5943">
        <w:rPr>
          <w:rFonts w:ascii="Times New Roman" w:hAnsi="Times New Roman" w:cs="Times New Roman"/>
          <w:sz w:val="28"/>
          <w:szCs w:val="28"/>
          <w:lang w:val="uz-Cyrl-UZ"/>
        </w:rPr>
        <w:t>си.</w:t>
      </w:r>
    </w:p>
    <w:p w14:paraId="2D8ABC57" w14:textId="022868E3" w:rsidR="006D2B53" w:rsidRDefault="00EE1E1B" w:rsidP="009F5943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Норматив</w:t>
      </w:r>
      <w:r w:rsidRPr="00EE1E1B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-</w:t>
      </w: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ҳуқуқий ҳужжатлар лойиҳасини ишлаб чиқиш</w:t>
      </w:r>
      <w:r w:rsidR="00AA199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br/>
      </w: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ва келишишнинг ягона электрон тизими</w:t>
      </w:r>
      <w:r w:rsidR="002146E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</w:t>
      </w:r>
      <w:r w:rsidR="002146EA" w:rsidRPr="002146E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(</w:t>
      </w:r>
      <w:r w:rsidR="002146E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“</w:t>
      </w:r>
      <w:r w:rsidR="002146EA" w:rsidRPr="002146EA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loyiha.adliya.uz”</w:t>
      </w:r>
      <w:r w:rsidR="002146EA" w:rsidRPr="00F85BB0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)</w:t>
      </w: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орқали </w:t>
      </w:r>
      <w:r>
        <w:rPr>
          <w:rFonts w:ascii="Times New Roman" w:hAnsi="Times New Roman" w:cs="Times New Roman"/>
          <w:sz w:val="28"/>
          <w:szCs w:val="28"/>
          <w:lang w:val="uz-Cyrl-UZ"/>
        </w:rPr>
        <w:t>тақдим этилган</w:t>
      </w:r>
      <w:r w:rsidR="006D2B5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2B53" w:rsidRPr="006D2B53">
        <w:rPr>
          <w:rFonts w:ascii="Times New Roman" w:hAnsi="Times New Roman" w:cs="Times New Roman"/>
          <w:sz w:val="28"/>
          <w:szCs w:val="28"/>
          <w:lang w:val="uz-Cyrl-UZ"/>
        </w:rPr>
        <w:t xml:space="preserve">“Давлат бюджети маблағлари ҳисобидан имтиёзли тоифага кирувчи шахслар даволанадиган касалликлар рўйхатини тасдиқлаш тўғрисида”ги </w:t>
      </w:r>
      <w:r w:rsidR="006D2B53" w:rsidRPr="006D2B5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Ўзбекистон Республикаси Соғлиқни сақлаш вазирининг буйруғи лойиҳаси (ID-5535)</w:t>
      </w:r>
      <w:r w:rsidR="006D2B53">
        <w:rPr>
          <w:rFonts w:ascii="Times New Roman" w:hAnsi="Times New Roman" w:cs="Times New Roman"/>
          <w:sz w:val="28"/>
          <w:szCs w:val="28"/>
          <w:lang w:val="uz-Cyrl-UZ"/>
        </w:rPr>
        <w:t xml:space="preserve"> кўриб чиқилди ва эътирозлар</w:t>
      </w:r>
      <w:r w:rsidR="008006F7">
        <w:rPr>
          <w:rFonts w:ascii="Times New Roman" w:hAnsi="Times New Roman" w:cs="Times New Roman"/>
          <w:sz w:val="28"/>
          <w:szCs w:val="28"/>
          <w:lang w:val="uz-Cyrl-UZ"/>
        </w:rPr>
        <w:t xml:space="preserve">ни кўрсатган ҳолда </w:t>
      </w:r>
      <w:r w:rsidR="007B01B4">
        <w:rPr>
          <w:rFonts w:ascii="Times New Roman" w:hAnsi="Times New Roman" w:cs="Times New Roman"/>
          <w:sz w:val="28"/>
          <w:szCs w:val="28"/>
          <w:lang w:val="uz-Cyrl-UZ"/>
        </w:rPr>
        <w:t>раҳбарият</w:t>
      </w:r>
      <w:r w:rsidR="007B01B4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тасдиқланди</w:t>
      </w:r>
      <w:r w:rsidR="008006F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014F84E" w14:textId="7C359F72" w:rsidR="008667BE" w:rsidRDefault="008667BE" w:rsidP="00E52285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Туркиянин</w:t>
      </w:r>
      <w:r w:rsidR="00F12ECF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E52285" w:rsidRPr="00E5228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52285">
        <w:rPr>
          <w:rFonts w:ascii="Times New Roman" w:hAnsi="Times New Roman" w:cs="Times New Roman"/>
          <w:sz w:val="28"/>
          <w:szCs w:val="28"/>
          <w:lang w:val="uz-Cyrl-UZ"/>
        </w:rPr>
        <w:t xml:space="preserve">мажбурий </w:t>
      </w:r>
      <w:r w:rsidR="00951E6A">
        <w:rPr>
          <w:rFonts w:ascii="Times New Roman" w:hAnsi="Times New Roman" w:cs="Times New Roman"/>
          <w:sz w:val="28"/>
          <w:szCs w:val="28"/>
          <w:lang w:val="uz-Cyrl-UZ"/>
        </w:rPr>
        <w:t xml:space="preserve">тиббий суғурта тизимида амалда бўлган </w:t>
      </w:r>
      <w:r w:rsidR="00CF7C42">
        <w:rPr>
          <w:rFonts w:ascii="Times New Roman" w:hAnsi="Times New Roman" w:cs="Times New Roman"/>
          <w:sz w:val="28"/>
          <w:szCs w:val="28"/>
          <w:lang w:val="uz-Cyrl-UZ"/>
        </w:rPr>
        <w:t>хизматлар</w:t>
      </w:r>
      <w:r w:rsidR="00021B54">
        <w:rPr>
          <w:rFonts w:ascii="Times New Roman" w:hAnsi="Times New Roman" w:cs="Times New Roman"/>
          <w:sz w:val="28"/>
          <w:szCs w:val="28"/>
          <w:lang w:val="uz-Cyrl-UZ"/>
        </w:rPr>
        <w:t xml:space="preserve">и ва </w:t>
      </w:r>
      <w:r>
        <w:rPr>
          <w:rFonts w:ascii="Times New Roman" w:hAnsi="Times New Roman" w:cs="Times New Roman"/>
          <w:sz w:val="28"/>
          <w:szCs w:val="28"/>
          <w:lang w:val="uz-Cyrl-UZ"/>
        </w:rPr>
        <w:t>нодавлат тиб</w:t>
      </w:r>
      <w:r w:rsidR="00F12ECF">
        <w:rPr>
          <w:rFonts w:ascii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hAnsi="Times New Roman" w:cs="Times New Roman"/>
          <w:sz w:val="28"/>
          <w:szCs w:val="28"/>
          <w:lang w:val="uz-Cyrl-UZ"/>
        </w:rPr>
        <w:t>иёт ташкилотларин</w:t>
      </w:r>
      <w:r w:rsidR="00021B54">
        <w:rPr>
          <w:rFonts w:ascii="Times New Roman" w:hAnsi="Times New Roman" w:cs="Times New Roman"/>
          <w:sz w:val="28"/>
          <w:szCs w:val="28"/>
          <w:lang w:val="uz-Cyrl-UZ"/>
        </w:rPr>
        <w:t>инг</w:t>
      </w:r>
      <w:r w:rsidR="002D2819">
        <w:rPr>
          <w:rFonts w:ascii="Times New Roman" w:hAnsi="Times New Roman" w:cs="Times New Roman"/>
          <w:sz w:val="28"/>
          <w:szCs w:val="28"/>
          <w:lang w:val="uz-Cyrl-UZ"/>
        </w:rPr>
        <w:t xml:space="preserve"> тиббий хизматлар нарх</w:t>
      </w:r>
      <w:r w:rsidR="00021B54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2D2819">
        <w:rPr>
          <w:rFonts w:ascii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кўриб чиқил</w:t>
      </w:r>
      <w:r w:rsidR="00021B54">
        <w:rPr>
          <w:rFonts w:ascii="Times New Roman" w:hAnsi="Times New Roman" w:cs="Times New Roman"/>
          <w:sz w:val="28"/>
          <w:szCs w:val="28"/>
          <w:lang w:val="uz-Cyrl-UZ"/>
        </w:rPr>
        <w:t>моқда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77C3C1D" w14:textId="1CAC5341" w:rsidR="00F12ECF" w:rsidRDefault="00D561CB" w:rsidP="00021B54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Ўзбекистон Республикаси Президентининг 28.07.2021 йилдаги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br/>
      </w:r>
      <w:r w:rsidRPr="009F5943">
        <w:rPr>
          <w:rFonts w:ascii="Times New Roman" w:hAnsi="Times New Roman" w:cs="Times New Roman"/>
          <w:noProof/>
          <w:sz w:val="28"/>
          <w:szCs w:val="28"/>
          <w:lang w:val="uz-Cyrl-UZ"/>
        </w:rPr>
        <w:t>ПҚ–5199-сон қарори</w:t>
      </w:r>
      <w:r w:rsidR="00A928A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талабларидан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келиб чиққан ҳолда</w:t>
      </w:r>
      <w:r w:rsidR="00752087" w:rsidRPr="00752087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A01B8D" w:rsidRPr="00A01B8D">
        <w:rPr>
          <w:rFonts w:ascii="Times New Roman" w:hAnsi="Times New Roman" w:cs="Times New Roman"/>
          <w:noProof/>
          <w:sz w:val="28"/>
          <w:szCs w:val="28"/>
          <w:lang w:val="uz-Cyrl-UZ"/>
        </w:rPr>
        <w:t>“Имтиёзли тоифага кирувчи шахсларни Давлат бюджети маблағлари ҳисобидан даволаниш харажатларини қоплаш тартибини тасдиқлаш тўғрисида”ги</w:t>
      </w:r>
      <w:r w:rsidR="00A01B8D" w:rsidRPr="00A01B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A01B8D" w:rsidRPr="00A01B8D">
        <w:rPr>
          <w:rFonts w:ascii="Times New Roman" w:hAnsi="Times New Roman" w:cs="Times New Roman"/>
          <w:noProof/>
          <w:sz w:val="28"/>
          <w:szCs w:val="28"/>
          <w:lang w:val="uz-Cyrl-UZ"/>
        </w:rPr>
        <w:t>Вазирлар Маҳкамаси қарори лойиҳаси</w:t>
      </w:r>
      <w:r w:rsidR="00A01B8D" w:rsidRPr="00A01B8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="00F12ECF">
        <w:rPr>
          <w:rFonts w:ascii="Times New Roman" w:hAnsi="Times New Roman" w:cs="Times New Roman"/>
          <w:sz w:val="28"/>
          <w:szCs w:val="28"/>
          <w:lang w:val="uz-Cyrl-UZ"/>
        </w:rPr>
        <w:t>ишлаб чиқилди</w:t>
      </w:r>
      <w:r w:rsidR="00B50D8B" w:rsidRPr="00B50D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50D8B">
        <w:rPr>
          <w:rFonts w:ascii="Times New Roman" w:hAnsi="Times New Roman" w:cs="Times New Roman"/>
          <w:sz w:val="28"/>
          <w:szCs w:val="28"/>
          <w:lang w:val="uz-Cyrl-UZ"/>
        </w:rPr>
        <w:t>ва кўриб чиқиш учун раҳбариятга тақдим этилди</w:t>
      </w:r>
      <w:r w:rsidR="00F12EC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D7EEA99" w14:textId="1FE07686" w:rsidR="00E3638D" w:rsidRPr="00E3638D" w:rsidRDefault="00E3638D" w:rsidP="00E3638D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3638D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жамғармасининг 2025 йил 7 мартдаги 24-хс сон буйруғига асосан Ихтисослаштирилган тиббиёт ташкилотлари билан ишлаш бўлимининг ходимлари</w:t>
      </w:r>
      <w:r w:rsidR="00CF48C1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Pr="00E3638D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E3638D">
        <w:rPr>
          <w:rFonts w:ascii="Times New Roman" w:hAnsi="Times New Roman" w:cs="Times New Roman"/>
          <w:sz w:val="28"/>
          <w:szCs w:val="28"/>
          <w:lang w:val="uz-Cyrl-UZ"/>
        </w:rPr>
        <w:t xml:space="preserve">ўтказиилмоқда. </w:t>
      </w:r>
    </w:p>
    <w:p w14:paraId="1896BD5B" w14:textId="6F903D9E" w:rsidR="00F12ECF" w:rsidRPr="00F12ECF" w:rsidRDefault="00E3484A" w:rsidP="00E3638D">
      <w:pPr>
        <w:pStyle w:val="Listenabsatz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Бўлим фаолияти билан </w:t>
      </w:r>
      <w:r w:rsidR="00F12ECF">
        <w:rPr>
          <w:rFonts w:ascii="Times New Roman" w:hAnsi="Times New Roman" w:cs="Times New Roman"/>
          <w:sz w:val="28"/>
          <w:szCs w:val="28"/>
          <w:lang w:val="uz-Cyrl-UZ"/>
        </w:rPr>
        <w:t>боғлиқ</w:t>
      </w:r>
      <w:r w:rsidR="00585A39">
        <w:rPr>
          <w:rFonts w:ascii="Times New Roman" w:hAnsi="Times New Roman" w:cs="Times New Roman"/>
          <w:sz w:val="28"/>
          <w:szCs w:val="28"/>
          <w:lang w:val="uz-Cyrl-UZ"/>
        </w:rPr>
        <w:t xml:space="preserve"> бўлган</w:t>
      </w:r>
      <w:r w:rsidR="00BD08A4">
        <w:rPr>
          <w:rFonts w:ascii="Times New Roman" w:hAnsi="Times New Roman" w:cs="Times New Roman"/>
          <w:sz w:val="28"/>
          <w:szCs w:val="28"/>
          <w:lang w:val="uz-Cyrl-UZ"/>
        </w:rPr>
        <w:t xml:space="preserve"> бошқа </w:t>
      </w:r>
      <w:r w:rsidR="00585A39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71DD7828" w14:textId="77777777" w:rsidR="00487EDB" w:rsidRPr="00F2284D" w:rsidRDefault="00487EDB" w:rsidP="00487EDB">
      <w:pPr>
        <w:pStyle w:val="Listenabsatz"/>
        <w:ind w:left="284"/>
        <w:jc w:val="both"/>
        <w:rPr>
          <w:lang w:val="uz-Cyrl-UZ"/>
        </w:rPr>
      </w:pPr>
    </w:p>
    <w:sectPr w:rsidR="00487EDB" w:rsidRPr="00F2284D" w:rsidSect="00F63E11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76061181">
    <w:abstractNumId w:val="0"/>
  </w:num>
  <w:num w:numId="2" w16cid:durableId="91509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35635"/>
    <w:rsid w:val="000363DA"/>
    <w:rsid w:val="00047057"/>
    <w:rsid w:val="00050363"/>
    <w:rsid w:val="0008443C"/>
    <w:rsid w:val="00090867"/>
    <w:rsid w:val="000D2733"/>
    <w:rsid w:val="000E4738"/>
    <w:rsid w:val="000F1506"/>
    <w:rsid w:val="000F2425"/>
    <w:rsid w:val="000F64E0"/>
    <w:rsid w:val="000F7110"/>
    <w:rsid w:val="0010092D"/>
    <w:rsid w:val="00106E08"/>
    <w:rsid w:val="00117F54"/>
    <w:rsid w:val="001278AF"/>
    <w:rsid w:val="001422C5"/>
    <w:rsid w:val="001601AC"/>
    <w:rsid w:val="00160FB4"/>
    <w:rsid w:val="00171796"/>
    <w:rsid w:val="0017376A"/>
    <w:rsid w:val="00175BAC"/>
    <w:rsid w:val="00194444"/>
    <w:rsid w:val="0019771E"/>
    <w:rsid w:val="001D3D22"/>
    <w:rsid w:val="001D5057"/>
    <w:rsid w:val="001D67DB"/>
    <w:rsid w:val="001E5EB8"/>
    <w:rsid w:val="001F3205"/>
    <w:rsid w:val="001F5886"/>
    <w:rsid w:val="001F75DD"/>
    <w:rsid w:val="002146EA"/>
    <w:rsid w:val="0021663D"/>
    <w:rsid w:val="002265A0"/>
    <w:rsid w:val="00227E40"/>
    <w:rsid w:val="00231E9C"/>
    <w:rsid w:val="00263689"/>
    <w:rsid w:val="00273860"/>
    <w:rsid w:val="0027407C"/>
    <w:rsid w:val="00276B12"/>
    <w:rsid w:val="00295381"/>
    <w:rsid w:val="002C7A48"/>
    <w:rsid w:val="002D2819"/>
    <w:rsid w:val="002D7BF7"/>
    <w:rsid w:val="002F4304"/>
    <w:rsid w:val="002F4DF3"/>
    <w:rsid w:val="002F5128"/>
    <w:rsid w:val="002F6F7D"/>
    <w:rsid w:val="003021C8"/>
    <w:rsid w:val="00304F8B"/>
    <w:rsid w:val="00313554"/>
    <w:rsid w:val="00325828"/>
    <w:rsid w:val="00330FF6"/>
    <w:rsid w:val="003379BF"/>
    <w:rsid w:val="00345407"/>
    <w:rsid w:val="00365B11"/>
    <w:rsid w:val="00387A3C"/>
    <w:rsid w:val="00393BB6"/>
    <w:rsid w:val="003A3C98"/>
    <w:rsid w:val="003B181C"/>
    <w:rsid w:val="003B1EAF"/>
    <w:rsid w:val="003B3DB7"/>
    <w:rsid w:val="003B665C"/>
    <w:rsid w:val="003C471E"/>
    <w:rsid w:val="003C7C16"/>
    <w:rsid w:val="003F3850"/>
    <w:rsid w:val="00407FF8"/>
    <w:rsid w:val="004137CC"/>
    <w:rsid w:val="00433496"/>
    <w:rsid w:val="00435AE5"/>
    <w:rsid w:val="004513A4"/>
    <w:rsid w:val="00451E06"/>
    <w:rsid w:val="00454446"/>
    <w:rsid w:val="00454A76"/>
    <w:rsid w:val="00462180"/>
    <w:rsid w:val="00466478"/>
    <w:rsid w:val="00474D3E"/>
    <w:rsid w:val="00482495"/>
    <w:rsid w:val="00484E45"/>
    <w:rsid w:val="00487EDB"/>
    <w:rsid w:val="004A5CE0"/>
    <w:rsid w:val="004A6143"/>
    <w:rsid w:val="004E08E0"/>
    <w:rsid w:val="004E0A70"/>
    <w:rsid w:val="00501C64"/>
    <w:rsid w:val="00535BD2"/>
    <w:rsid w:val="00546E55"/>
    <w:rsid w:val="00560391"/>
    <w:rsid w:val="00574D2F"/>
    <w:rsid w:val="00585A39"/>
    <w:rsid w:val="00591E22"/>
    <w:rsid w:val="00595532"/>
    <w:rsid w:val="005B28C7"/>
    <w:rsid w:val="005D4B5E"/>
    <w:rsid w:val="0060595E"/>
    <w:rsid w:val="00645874"/>
    <w:rsid w:val="00650032"/>
    <w:rsid w:val="00654145"/>
    <w:rsid w:val="00662838"/>
    <w:rsid w:val="00673F5D"/>
    <w:rsid w:val="00676D44"/>
    <w:rsid w:val="00684DAA"/>
    <w:rsid w:val="00686954"/>
    <w:rsid w:val="00686DDE"/>
    <w:rsid w:val="00695713"/>
    <w:rsid w:val="00695882"/>
    <w:rsid w:val="006A4BCD"/>
    <w:rsid w:val="006D2B53"/>
    <w:rsid w:val="006D4B10"/>
    <w:rsid w:val="006D638B"/>
    <w:rsid w:val="006E4A2B"/>
    <w:rsid w:val="006E7576"/>
    <w:rsid w:val="006F151B"/>
    <w:rsid w:val="006F2B69"/>
    <w:rsid w:val="006F4DF1"/>
    <w:rsid w:val="00701E93"/>
    <w:rsid w:val="00707065"/>
    <w:rsid w:val="00716613"/>
    <w:rsid w:val="00751516"/>
    <w:rsid w:val="00752087"/>
    <w:rsid w:val="00756223"/>
    <w:rsid w:val="00764571"/>
    <w:rsid w:val="007812BC"/>
    <w:rsid w:val="007857AE"/>
    <w:rsid w:val="0078736A"/>
    <w:rsid w:val="007955E9"/>
    <w:rsid w:val="007965D4"/>
    <w:rsid w:val="007A3E75"/>
    <w:rsid w:val="007B01B4"/>
    <w:rsid w:val="007B07B9"/>
    <w:rsid w:val="007B0CD0"/>
    <w:rsid w:val="007B3850"/>
    <w:rsid w:val="007B4847"/>
    <w:rsid w:val="007E2081"/>
    <w:rsid w:val="007F1222"/>
    <w:rsid w:val="007F131B"/>
    <w:rsid w:val="007F3E32"/>
    <w:rsid w:val="008006F7"/>
    <w:rsid w:val="00822D18"/>
    <w:rsid w:val="00823D04"/>
    <w:rsid w:val="00826E5E"/>
    <w:rsid w:val="00831102"/>
    <w:rsid w:val="00831926"/>
    <w:rsid w:val="00844AD0"/>
    <w:rsid w:val="00845122"/>
    <w:rsid w:val="008507A6"/>
    <w:rsid w:val="008667BE"/>
    <w:rsid w:val="00870F30"/>
    <w:rsid w:val="00876B79"/>
    <w:rsid w:val="00882517"/>
    <w:rsid w:val="00886B9D"/>
    <w:rsid w:val="0089021C"/>
    <w:rsid w:val="00892892"/>
    <w:rsid w:val="008A22FA"/>
    <w:rsid w:val="008B12FD"/>
    <w:rsid w:val="008B3958"/>
    <w:rsid w:val="008D4CC5"/>
    <w:rsid w:val="008E72DB"/>
    <w:rsid w:val="008F0D44"/>
    <w:rsid w:val="008F16BE"/>
    <w:rsid w:val="008F30E6"/>
    <w:rsid w:val="009003B1"/>
    <w:rsid w:val="00902A17"/>
    <w:rsid w:val="00924E95"/>
    <w:rsid w:val="009331C7"/>
    <w:rsid w:val="00947980"/>
    <w:rsid w:val="0095010D"/>
    <w:rsid w:val="00951E6A"/>
    <w:rsid w:val="009602E5"/>
    <w:rsid w:val="00967946"/>
    <w:rsid w:val="00986178"/>
    <w:rsid w:val="00991CD0"/>
    <w:rsid w:val="009B6D45"/>
    <w:rsid w:val="009B7229"/>
    <w:rsid w:val="009C1822"/>
    <w:rsid w:val="009C5567"/>
    <w:rsid w:val="009D2283"/>
    <w:rsid w:val="009D3A28"/>
    <w:rsid w:val="009D3F06"/>
    <w:rsid w:val="009D4DF6"/>
    <w:rsid w:val="009E5025"/>
    <w:rsid w:val="009F5943"/>
    <w:rsid w:val="009F7C83"/>
    <w:rsid w:val="00A01B8D"/>
    <w:rsid w:val="00A06256"/>
    <w:rsid w:val="00A17C2B"/>
    <w:rsid w:val="00A2337D"/>
    <w:rsid w:val="00A569C4"/>
    <w:rsid w:val="00A628EE"/>
    <w:rsid w:val="00A632DB"/>
    <w:rsid w:val="00A73993"/>
    <w:rsid w:val="00A82F5D"/>
    <w:rsid w:val="00A928A3"/>
    <w:rsid w:val="00A962E2"/>
    <w:rsid w:val="00AA1996"/>
    <w:rsid w:val="00AA358C"/>
    <w:rsid w:val="00AB5AD4"/>
    <w:rsid w:val="00AD46C5"/>
    <w:rsid w:val="00AD516D"/>
    <w:rsid w:val="00AE35AA"/>
    <w:rsid w:val="00B00159"/>
    <w:rsid w:val="00B03A0C"/>
    <w:rsid w:val="00B03D04"/>
    <w:rsid w:val="00B2016C"/>
    <w:rsid w:val="00B20CD1"/>
    <w:rsid w:val="00B330CA"/>
    <w:rsid w:val="00B47534"/>
    <w:rsid w:val="00B50D8B"/>
    <w:rsid w:val="00B660BD"/>
    <w:rsid w:val="00B74900"/>
    <w:rsid w:val="00B90D93"/>
    <w:rsid w:val="00B94567"/>
    <w:rsid w:val="00BD08A4"/>
    <w:rsid w:val="00BE7792"/>
    <w:rsid w:val="00BF42CC"/>
    <w:rsid w:val="00BF6A55"/>
    <w:rsid w:val="00C13822"/>
    <w:rsid w:val="00C20012"/>
    <w:rsid w:val="00C40B5E"/>
    <w:rsid w:val="00C67EBA"/>
    <w:rsid w:val="00C7184F"/>
    <w:rsid w:val="00C81F40"/>
    <w:rsid w:val="00C915F3"/>
    <w:rsid w:val="00C9459C"/>
    <w:rsid w:val="00CB0089"/>
    <w:rsid w:val="00CC6C92"/>
    <w:rsid w:val="00CC71AF"/>
    <w:rsid w:val="00CD2B3A"/>
    <w:rsid w:val="00CE1F5F"/>
    <w:rsid w:val="00CF48C1"/>
    <w:rsid w:val="00CF7B30"/>
    <w:rsid w:val="00CF7C42"/>
    <w:rsid w:val="00D07BB8"/>
    <w:rsid w:val="00D22412"/>
    <w:rsid w:val="00D37634"/>
    <w:rsid w:val="00D41D89"/>
    <w:rsid w:val="00D5226F"/>
    <w:rsid w:val="00D561CB"/>
    <w:rsid w:val="00D614DE"/>
    <w:rsid w:val="00D62671"/>
    <w:rsid w:val="00D76F92"/>
    <w:rsid w:val="00D772D3"/>
    <w:rsid w:val="00D97D57"/>
    <w:rsid w:val="00DC2570"/>
    <w:rsid w:val="00DD6578"/>
    <w:rsid w:val="00DE4594"/>
    <w:rsid w:val="00DE5BF5"/>
    <w:rsid w:val="00DF6578"/>
    <w:rsid w:val="00E05205"/>
    <w:rsid w:val="00E13948"/>
    <w:rsid w:val="00E13B2B"/>
    <w:rsid w:val="00E2102A"/>
    <w:rsid w:val="00E247EB"/>
    <w:rsid w:val="00E2607F"/>
    <w:rsid w:val="00E3484A"/>
    <w:rsid w:val="00E3638D"/>
    <w:rsid w:val="00E4472B"/>
    <w:rsid w:val="00E52285"/>
    <w:rsid w:val="00E52851"/>
    <w:rsid w:val="00E674D0"/>
    <w:rsid w:val="00E92E02"/>
    <w:rsid w:val="00EA5EC2"/>
    <w:rsid w:val="00EB5E63"/>
    <w:rsid w:val="00EB7E94"/>
    <w:rsid w:val="00EC085A"/>
    <w:rsid w:val="00EC13AA"/>
    <w:rsid w:val="00ED61C6"/>
    <w:rsid w:val="00EE1E1B"/>
    <w:rsid w:val="00EE3E61"/>
    <w:rsid w:val="00EE6C01"/>
    <w:rsid w:val="00EE7DBC"/>
    <w:rsid w:val="00F12ECF"/>
    <w:rsid w:val="00F1300B"/>
    <w:rsid w:val="00F212D3"/>
    <w:rsid w:val="00F2284D"/>
    <w:rsid w:val="00F31553"/>
    <w:rsid w:val="00F35F07"/>
    <w:rsid w:val="00F3789D"/>
    <w:rsid w:val="00F41D11"/>
    <w:rsid w:val="00F601EA"/>
    <w:rsid w:val="00F61041"/>
    <w:rsid w:val="00F63E11"/>
    <w:rsid w:val="00F732F4"/>
    <w:rsid w:val="00F73C84"/>
    <w:rsid w:val="00F75724"/>
    <w:rsid w:val="00F838BA"/>
    <w:rsid w:val="00F85BB0"/>
    <w:rsid w:val="00FB0DF7"/>
    <w:rsid w:val="00FB285D"/>
    <w:rsid w:val="00FB7409"/>
    <w:rsid w:val="00FB7CF2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83</cp:revision>
  <cp:lastPrinted>2024-12-24T10:09:00Z</cp:lastPrinted>
  <dcterms:created xsi:type="dcterms:W3CDTF">2025-03-14T04:58:00Z</dcterms:created>
  <dcterms:modified xsi:type="dcterms:W3CDTF">2025-03-14T13:16:00Z</dcterms:modified>
</cp:coreProperties>
</file>