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27A31" w14:textId="77777777" w:rsidR="006452E3" w:rsidRDefault="006452E3" w:rsidP="006452E3">
      <w:pPr>
        <w:tabs>
          <w:tab w:val="left" w:pos="142"/>
          <w:tab w:val="left" w:pos="709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2025 йил </w:t>
      </w:r>
      <w:r w:rsidR="00F91FA7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14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-</w:t>
      </w:r>
      <w:r w:rsidR="00F91FA7"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>18 апрел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кунлари</w:t>
      </w:r>
    </w:p>
    <w:p w14:paraId="11B68B5C" w14:textId="77777777" w:rsidR="006452E3" w:rsidRDefault="006452E3" w:rsidP="006452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ДТСЖ Тошкент вилояти бўлинмаси томонидан </w:t>
      </w:r>
    </w:p>
    <w:p w14:paraId="230D0EEE" w14:textId="77777777" w:rsidR="006452E3" w:rsidRDefault="006452E3" w:rsidP="006452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амалга оширилган ишлар тўғрисида </w:t>
      </w:r>
    </w:p>
    <w:p w14:paraId="47029761" w14:textId="77777777" w:rsidR="006452E3" w:rsidRDefault="006452E3" w:rsidP="006452E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МАЪЛУМОТ</w:t>
      </w:r>
    </w:p>
    <w:p w14:paraId="497632B0" w14:textId="77777777" w:rsidR="006452E3" w:rsidRDefault="006452E3" w:rsidP="006452E3">
      <w:pPr>
        <w:spacing w:after="0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</w:p>
    <w:p w14:paraId="56836A98" w14:textId="77777777" w:rsidR="006452E3" w:rsidRDefault="006452E3" w:rsidP="00A36103">
      <w:pPr>
        <w:pStyle w:val="a3"/>
        <w:spacing w:after="0"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1. Бўлинма ходимлари томонидан тасдиқланган тарғибот режасига мувофиқ </w:t>
      </w:r>
      <w:r w:rsidR="00F91FA7">
        <w:rPr>
          <w:rFonts w:ascii="Times New Roman" w:hAnsi="Times New Roman" w:cs="Times New Roman"/>
          <w:sz w:val="28"/>
          <w:szCs w:val="28"/>
          <w:lang w:val="uz-Cyrl-UZ"/>
        </w:rPr>
        <w:t>Бўка</w:t>
      </w:r>
      <w:r w:rsidR="00855B58">
        <w:rPr>
          <w:rFonts w:ascii="Times New Roman" w:hAnsi="Times New Roman" w:cs="Times New Roman"/>
          <w:sz w:val="28"/>
          <w:szCs w:val="28"/>
          <w:lang w:val="uz-Cyrl-UZ"/>
        </w:rPr>
        <w:t xml:space="preserve"> тумани </w:t>
      </w:r>
      <w:r w:rsidR="00F91FA7">
        <w:rPr>
          <w:rFonts w:ascii="Times New Roman" w:hAnsi="Times New Roman" w:cs="Times New Roman"/>
          <w:sz w:val="28"/>
          <w:szCs w:val="28"/>
          <w:lang w:val="uz-Cyrl-UZ"/>
        </w:rPr>
        <w:t xml:space="preserve"> 6</w:t>
      </w:r>
      <w:r w:rsidR="002A7FA3" w:rsidRPr="002A7FA3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="00F91FA7">
        <w:rPr>
          <w:rFonts w:ascii="Times New Roman" w:hAnsi="Times New Roman" w:cs="Times New Roman"/>
          <w:sz w:val="28"/>
          <w:szCs w:val="28"/>
          <w:lang w:val="uz-Cyrl-UZ"/>
        </w:rPr>
        <w:t xml:space="preserve">7,8,9,10 ОП лар хамда </w:t>
      </w:r>
      <w:r w:rsidR="002A7FA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91FA7">
        <w:rPr>
          <w:rFonts w:ascii="Times New Roman" w:hAnsi="Times New Roman" w:cs="Times New Roman"/>
          <w:sz w:val="28"/>
          <w:szCs w:val="28"/>
          <w:lang w:val="uz-Cyrl-UZ"/>
        </w:rPr>
        <w:t>Й.Хожиметов, О.Йўлдошев, Т.Ражабов, Паркент, Ғ.Азаматов, Жамбил, Қорақудуқ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оилавий ш</w:t>
      </w:r>
      <w:r w:rsidR="00F91FA7">
        <w:rPr>
          <w:rFonts w:ascii="Times New Roman" w:hAnsi="Times New Roman" w:cs="Times New Roman"/>
          <w:sz w:val="28"/>
          <w:szCs w:val="28"/>
          <w:lang w:val="uz-Cyrl-UZ"/>
        </w:rPr>
        <w:t>ифокорлик пунктларида, Бўка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туман тиббиёт бирлашмаси тасарруфидаги марказий шифохона, Кўп тармоқли марказий поликлиника тиббиёт ходимлари ва маҳалла фаоллари иштирокида ПҚ -311-сонли қарори, давлат тиббий суғуртаси механизмлари тўғрисида   тақдимот  ўтказилди.</w:t>
      </w:r>
    </w:p>
    <w:p w14:paraId="0A9D2F33" w14:textId="77777777" w:rsidR="006452E3" w:rsidRDefault="006452E3" w:rsidP="00A361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 </w:t>
      </w:r>
      <w:r w:rsidR="003D6B09">
        <w:rPr>
          <w:rFonts w:ascii="Times New Roman" w:hAnsi="Times New Roman" w:cs="Times New Roman"/>
          <w:bCs/>
          <w:sz w:val="28"/>
          <w:szCs w:val="28"/>
          <w:lang w:val="uz-Cyrl-UZ"/>
        </w:rPr>
        <w:t>2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>. Тошкент  вилояти  тиббиёт муасс</w:t>
      </w:r>
      <w:r w:rsidR="009270F3">
        <w:rPr>
          <w:rFonts w:ascii="Times New Roman" w:hAnsi="Times New Roman" w:cs="Times New Roman"/>
          <w:bCs/>
          <w:sz w:val="28"/>
          <w:szCs w:val="28"/>
          <w:lang w:val="uz-Cyrl-UZ"/>
        </w:rPr>
        <w:t>асаларининг 2025 йилнинг апрел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ойи ҳисоботлари шифохонадан чиқарилган беморнинг статистик картаси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br/>
        <w:t>(066-ҳ/ш) орқали солиштирма таҳлили олиб борилмоқда.</w:t>
      </w:r>
    </w:p>
    <w:p w14:paraId="69D728F0" w14:textId="77777777" w:rsidR="00D91F73" w:rsidRDefault="006452E3" w:rsidP="00A36103">
      <w:pPr>
        <w:spacing w:after="0" w:line="276" w:lineRule="auto"/>
        <w:jc w:val="both"/>
        <w:rPr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          </w:t>
      </w:r>
      <w:r w:rsidR="003D6B09">
        <w:rPr>
          <w:rFonts w:ascii="Times New Roman" w:hAnsi="Times New Roman" w:cs="Times New Roman"/>
          <w:bCs/>
          <w:sz w:val="28"/>
          <w:szCs w:val="28"/>
          <w:lang w:val="uz-Cyrl-UZ"/>
        </w:rPr>
        <w:t>3</w:t>
      </w:r>
      <w:r w:rsidR="00217B78">
        <w:rPr>
          <w:rFonts w:ascii="Times New Roman" w:hAnsi="Times New Roman" w:cs="Times New Roman"/>
          <w:bCs/>
          <w:sz w:val="28"/>
          <w:szCs w:val="28"/>
          <w:lang w:val="uz-Cyrl-UZ"/>
        </w:rPr>
        <w:t>. АПМларнинг март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ойи  ҳисоботлари жамланмоқда.</w:t>
      </w:r>
      <w:r>
        <w:rPr>
          <w:lang w:val="uz-Cyrl-UZ"/>
        </w:rPr>
        <w:t xml:space="preserve"> </w:t>
      </w:r>
    </w:p>
    <w:p w14:paraId="7E4A63BD" w14:textId="77777777" w:rsidR="00D91F73" w:rsidRDefault="00D91F73" w:rsidP="00A361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lang w:val="uz-Cyrl-UZ"/>
        </w:rPr>
        <w:t xml:space="preserve">           </w:t>
      </w:r>
      <w:r w:rsidRPr="00D91F73">
        <w:rPr>
          <w:rFonts w:ascii="Times New Roman" w:hAnsi="Times New Roman" w:cs="Times New Roman"/>
          <w:sz w:val="28"/>
          <w:szCs w:val="28"/>
          <w:lang w:val="uz-Cyrl-UZ"/>
        </w:rPr>
        <w:t xml:space="preserve">  4.</w:t>
      </w:r>
      <w:r>
        <w:rPr>
          <w:rFonts w:ascii="Times New Roman" w:hAnsi="Times New Roman" w:cs="Times New Roman"/>
          <w:sz w:val="28"/>
          <w:szCs w:val="28"/>
          <w:lang w:val="uz-Cyrl-UZ"/>
        </w:rPr>
        <w:t>17-апрел куни Тошкент ССБ билан хамкорликда</w:t>
      </w:r>
      <w:r w:rsidRPr="00D91F73">
        <w:rPr>
          <w:rFonts w:ascii="Arial" w:hAnsi="Arial" w:cs="Arial"/>
          <w:sz w:val="28"/>
          <w:szCs w:val="28"/>
          <w:lang w:val="uz-Cyrl-UZ"/>
        </w:rPr>
        <w:t xml:space="preserve"> </w:t>
      </w:r>
      <w:r w:rsidRPr="00CE468E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Соғлиқни сақлаш вазирининг </w:t>
      </w:r>
      <w:r w:rsidRPr="00CE468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2025 йил 15 апрелдаги 96-сонли </w:t>
      </w:r>
      <w:r w:rsidRPr="00CE468E">
        <w:rPr>
          <w:rFonts w:ascii="Times New Roman" w:hAnsi="Times New Roman" w:cs="Times New Roman"/>
          <w:sz w:val="28"/>
          <w:szCs w:val="28"/>
          <w:lang w:val="uz-Cyrl-UZ"/>
        </w:rPr>
        <w:t>““Электрон рецепт” (реимбурсация) дастурини Андижон,Фарғона,Наманган,Сурхондарё ва Тошкент вилоятларининг бирламчи тиббий –санитария муассасаларида жорий этиш тўғрисида” ги буйруғи ижроси юзасидан ўтказилган ВКС</w:t>
      </w:r>
      <w:r w:rsidR="00272CD3" w:rsidRPr="00272CD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CE468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7AAB286D" w14:textId="2AFD9FFD" w:rsidR="00D24ACB" w:rsidRDefault="00D24ACB" w:rsidP="00A361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>5.Тошкент вилояти Давлат Тиббий суғуртаси жамғармаси глобал усулда молиялаштирилувчи тиббиёт муассасаларига жами 2 млрд 209 млн 350 минг сўм маблағ молиялаштирилди.</w:t>
      </w:r>
    </w:p>
    <w:p w14:paraId="2453B978" w14:textId="387755FA" w:rsidR="00D24ACB" w:rsidRDefault="00D24ACB" w:rsidP="00A3610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ab/>
        <w:t>6.</w:t>
      </w:r>
      <w:r w:rsidRPr="00D24ACB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</w:t>
      </w:r>
      <w:r w:rsidRPr="003A1B6C"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Тошкент вилояти Давлат тиббий суғуртаси жамғармаси </w:t>
      </w: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тошкент вилояти Қон қуйиш маркази </w:t>
      </w:r>
      <w:r w:rsidRPr="003A1B6C">
        <w:rPr>
          <w:rFonts w:ascii="Times New Roman" w:hAnsi="Times New Roman" w:cs="Times New Roman"/>
          <w:bCs/>
          <w:sz w:val="28"/>
          <w:szCs w:val="28"/>
          <w:lang w:val="uz-Cyrl-UZ"/>
        </w:rPr>
        <w:t>билан шартнома асосида ажратилган маблағи юзасидан қайта тахлил қилинди.</w:t>
      </w:r>
    </w:p>
    <w:p w14:paraId="552A2F43" w14:textId="51D7C6EF" w:rsidR="00A36103" w:rsidRDefault="00A36103" w:rsidP="00A36103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 7.ДТСЖси билан шартнома тузган 22 та вилоят муассасаларига 15% лик пул маблағлари бўлинма ходимларининг ушбу муассасаларга чиқиб ўтказган ўрганиш натижаларини хисобга олган холда маблағлар тўлаб берилди.</w:t>
      </w:r>
    </w:p>
    <w:p w14:paraId="0A7CC4D0" w14:textId="155D5F3E" w:rsidR="006452E3" w:rsidRPr="003F578D" w:rsidRDefault="00A36103" w:rsidP="003F578D">
      <w:pPr>
        <w:spacing w:after="0" w:line="276" w:lineRule="auto"/>
        <w:jc w:val="both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bCs/>
          <w:sz w:val="28"/>
          <w:szCs w:val="28"/>
          <w:lang w:val="uz-Cyrl-UZ"/>
        </w:rPr>
        <w:t xml:space="preserve">         8.ДТСЖси билан шартнома тузган 22 та вилоят муассасаларининг январ,феврал ойлари молиявий хисоботлари умумлаштирилиб маълумот бошқармага топширилди.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2616"/>
        <w:gridCol w:w="2501"/>
      </w:tblGrid>
      <w:tr w:rsidR="006452E3" w14:paraId="7C9F1745" w14:textId="77777777" w:rsidTr="006452E3">
        <w:trPr>
          <w:trHeight w:val="911"/>
        </w:trPr>
        <w:tc>
          <w:tcPr>
            <w:tcW w:w="4238" w:type="dxa"/>
            <w:hideMark/>
          </w:tcPr>
          <w:p w14:paraId="4DE2BB25" w14:textId="77777777" w:rsidR="003F578D" w:rsidRDefault="003F578D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  <w:p w14:paraId="6F971D9A" w14:textId="3A1B8C50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 xml:space="preserve">ДТСЖ Тошкент вилояти </w:t>
            </w:r>
          </w:p>
          <w:p w14:paraId="13578613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бўлинмаси бошлиғи</w:t>
            </w:r>
          </w:p>
        </w:tc>
        <w:tc>
          <w:tcPr>
            <w:tcW w:w="2616" w:type="dxa"/>
            <w:hideMark/>
          </w:tcPr>
          <w:p w14:paraId="1FBF3463" w14:textId="71E6D572" w:rsidR="006452E3" w:rsidRPr="00B648CA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</w:tc>
        <w:tc>
          <w:tcPr>
            <w:tcW w:w="2501" w:type="dxa"/>
          </w:tcPr>
          <w:p w14:paraId="05497743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</w:p>
          <w:p w14:paraId="6E70E8C7" w14:textId="77777777" w:rsidR="006452E3" w:rsidRDefault="006452E3">
            <w:pPr>
              <w:spacing w:line="240" w:lineRule="auto"/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uz-Cyrl-UZ"/>
              </w:rPr>
              <w:t>Ғ.А.Юсупов</w:t>
            </w:r>
          </w:p>
        </w:tc>
      </w:tr>
    </w:tbl>
    <w:p w14:paraId="7E4CB15E" w14:textId="77777777" w:rsidR="00F926DF" w:rsidRDefault="00F926DF"/>
    <w:sectPr w:rsidR="00F9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A8"/>
    <w:rsid w:val="000B3507"/>
    <w:rsid w:val="00147410"/>
    <w:rsid w:val="00217B78"/>
    <w:rsid w:val="00272CD3"/>
    <w:rsid w:val="002A7FA3"/>
    <w:rsid w:val="00312981"/>
    <w:rsid w:val="003D6B09"/>
    <w:rsid w:val="003F578D"/>
    <w:rsid w:val="00461D43"/>
    <w:rsid w:val="00557600"/>
    <w:rsid w:val="006452E3"/>
    <w:rsid w:val="006E23A8"/>
    <w:rsid w:val="007B4A41"/>
    <w:rsid w:val="00855B58"/>
    <w:rsid w:val="008909E8"/>
    <w:rsid w:val="008E3DDF"/>
    <w:rsid w:val="009270F3"/>
    <w:rsid w:val="00A36103"/>
    <w:rsid w:val="00A957A8"/>
    <w:rsid w:val="00B648CA"/>
    <w:rsid w:val="00B965EE"/>
    <w:rsid w:val="00CE468E"/>
    <w:rsid w:val="00D24ACB"/>
    <w:rsid w:val="00D91F73"/>
    <w:rsid w:val="00DB33F2"/>
    <w:rsid w:val="00F91FA7"/>
    <w:rsid w:val="00F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AF93"/>
  <w15:chartTrackingRefBased/>
  <w15:docId w15:val="{C93F8953-0147-4B4B-BC89-9F6E43B3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2E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E3"/>
    <w:pPr>
      <w:ind w:left="720"/>
      <w:contextualSpacing/>
    </w:pPr>
  </w:style>
  <w:style w:type="table" w:styleId="a4">
    <w:name w:val="Table Grid"/>
    <w:basedOn w:val="a1"/>
    <w:uiPriority w:val="59"/>
    <w:rsid w:val="006452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Eldorbek Xolmurodov</cp:lastModifiedBy>
  <cp:revision>3</cp:revision>
  <cp:lastPrinted>2025-04-18T12:37:00Z</cp:lastPrinted>
  <dcterms:created xsi:type="dcterms:W3CDTF">2025-04-18T12:37:00Z</dcterms:created>
  <dcterms:modified xsi:type="dcterms:W3CDTF">2025-04-24T13:27:00Z</dcterms:modified>
</cp:coreProperties>
</file>